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uppressAutoHyphens w:val="false"/>
        <w:jc w:val="center"/>
        <w:rPr>
          <w:rFonts w:eastAsia="Calibri"/>
          <w:b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Варикозная болезнь</w:t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нижних конечностей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b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Варикозная болезнь нижних конечностей – заболевание, характеризующееся первичной варикозной трансформацией поверхностных вен.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Под варикозной трансформацией (расширением) подкожных вен следует понимать подкожные расширенные вены диаметром более 3 мм в положении стоя. Обычно они имеют узловатый (мешковидный) и/или извитой (змеевидный) вид.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РФ заболеваемость данной патологией составляет около 10-20%.</w:t>
      </w:r>
    </w:p>
    <w:p>
      <w:pPr>
        <w:pStyle w:val="Normal"/>
        <w:widowControl w:val="false"/>
        <w:suppressAutoHyphens w:val="false"/>
        <w:jc w:val="center"/>
        <w:rPr>
          <w:rFonts w:eastAsia="Calibri"/>
          <w:i/>
          <w:i/>
          <w:iCs/>
          <w:sz w:val="28"/>
          <w:szCs w:val="28"/>
          <w:lang w:eastAsia="en-US"/>
        </w:rPr>
      </w:pPr>
      <w:r>
        <w:rPr>
          <w:rFonts w:eastAsia="Calibri"/>
          <w:i/>
          <w:iCs/>
          <w:sz w:val="28"/>
          <w:szCs w:val="28"/>
          <w:lang w:eastAsia="en-US"/>
        </w:rPr>
        <w:t>Этиология и патогенез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 варикозной болезни нарушается отток венозной крови из нижних конечностей, что приводит к ее застою и перерастяжению сосудов. В тканях возникает гипоксия, которая запускает каскад биохимических трансформаций, провоцирующий дальнейшую варикозную деформацию сосудов. Ранее считалось, что основная причина варикозной болезни – недостаточность клапанного аппарата вен и обратный ток крови (рефлюкс). Однако последние исследования это опровергли, эти изменения – лишь часть патологического процесса. Истинная причина сниженной способности сосудов противостоять стрессовым воздействиям не установлена, но есть факторы, под воздействием которых вероятность развития варикоза значительно увеличивается: генетическая предрасположенность, ожирение, гиподинамия, гормональные колебания, беременность.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основе развития варикозной болезни лежит порочный круг, где причина и следствие едины – патологические изменения стенки вен и их клапанов.  Постоянное растяжение венозных стенок, снижение скорости тока крови и гипоксия тканей провоцируют повреждение эндотелия. В результате гладкомышечные клетки венозной стенки трансформируются из сократительных в секреторные. Это обратно приводит к изменению свойств венозной стенки и утрате нормальной функции клапанов. Пораженные клапаны не препятствуют патологическому току крови, в результате она «сбрасывается» в поверхностные вены (чаще всего через большую и малую подкожную вены) и депонируется здесь. Нарушение работы поверхностных вен приводит к запуску патологических изменений в перфорантных. Возникает венозная гипертензия – повышение давления в венах, в результате кровь не может обеспечивать нормальное питание тканей. Затем развивается хроническая венозная недостаточность, которая вначале проявляется отеками, а затем присоединяется липодерматосклероз, гиперпигментация и язвы.</w:t>
      </w:r>
    </w:p>
    <w:p>
      <w:pPr>
        <w:pStyle w:val="Normal"/>
        <w:widowControl w:val="false"/>
        <w:suppressAutoHyphens w:val="false"/>
        <w:jc w:val="center"/>
        <w:rPr>
          <w:rFonts w:eastAsia="Calibri"/>
          <w:i/>
          <w:i/>
          <w:iCs/>
          <w:sz w:val="28"/>
          <w:szCs w:val="28"/>
          <w:lang w:eastAsia="en-US"/>
        </w:rPr>
      </w:pPr>
      <w:r>
        <w:rPr>
          <w:rFonts w:eastAsia="Calibri"/>
          <w:i/>
          <w:iCs/>
          <w:sz w:val="28"/>
          <w:szCs w:val="28"/>
          <w:lang w:eastAsia="en-US"/>
        </w:rPr>
        <w:t>Клиника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Основное проявление варикозной болезни – расширение подкожных вен. Длительное время это является косметическим дефектом, который не доставляет большого беспокойства. На начальных стадиях заболевания симптомы неспецифические – возникает чувство тяжести, повышенная утомляемость, чувство распирания и жжения, иногда ночные судороги в икроножных мышцах. Постепенно после физических нагрузок и в конце рабочего дня возникает отечность ног. Заболевание развивается медленно. В дальнейшем увеличиваются отеки – они возникают в области лодыжек и стопы, затем захватывают всю голень. После длительного отдыха проходят. Постепенно цвет кожи нижних конечностей становится синюшным, возникают участки гиперпигментации и уплотнений (липодерматосклероза) из-за индурации тканей форменным элементами крови и нарушением питания в них. В запущенных стадиях возникают трофические язвы, которые длительно не заживают.</w:t>
      </w:r>
    </w:p>
    <w:p>
      <w:pPr>
        <w:pStyle w:val="Normal"/>
        <w:widowControl w:val="false"/>
        <w:suppressAutoHyphens w:val="false"/>
        <w:jc w:val="center"/>
        <w:rPr>
          <w:rFonts w:eastAsia="Calibri"/>
          <w:i/>
          <w:i/>
          <w:iCs/>
          <w:sz w:val="28"/>
          <w:szCs w:val="28"/>
          <w:lang w:eastAsia="en-US"/>
        </w:rPr>
      </w:pPr>
      <w:r>
        <w:rPr>
          <w:rFonts w:eastAsia="Calibri"/>
          <w:i/>
          <w:iCs/>
          <w:sz w:val="28"/>
          <w:szCs w:val="28"/>
          <w:lang w:eastAsia="en-US"/>
        </w:rPr>
        <w:t>Диагностика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Определить само заболевание можно исходя из жалоб пациента и общего осмотра. Основным диагностическим исследованием при данном заболевании является ультразвуковое дуплексное сканирование поверхностных и глубоких вен. Исследование выполняют в положении стоя, чтобы снизить вероятность ложных результатов. Для дополнительной диагностики используют дистальные компрессионные пробы (Вальсальвы и пр.). Для диагностики могут быть использованы флебография, МРТ-венография, КТ-венография.</w:t>
      </w:r>
    </w:p>
    <w:p>
      <w:pPr>
        <w:pStyle w:val="Normal"/>
        <w:widowControl w:val="false"/>
        <w:suppressAutoHyphens w:val="false"/>
        <w:jc w:val="center"/>
        <w:rPr>
          <w:rFonts w:eastAsia="Calibri"/>
          <w:i/>
          <w:i/>
          <w:iCs/>
          <w:sz w:val="28"/>
          <w:szCs w:val="28"/>
          <w:lang w:eastAsia="en-US"/>
        </w:rPr>
      </w:pPr>
      <w:r>
        <w:rPr>
          <w:rFonts w:eastAsia="Calibri"/>
          <w:i/>
          <w:iCs/>
          <w:sz w:val="28"/>
          <w:szCs w:val="28"/>
          <w:lang w:eastAsia="en-US"/>
        </w:rPr>
        <w:t>Лечение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Существуют следующие основные виды лечения варикозной болезни: консервативное, флебосклерозирующее, хирургическое.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последним двум видам относят склеротерапию, традиционные операции (удаление большой/малой подкожных вен и исправление клапанов вен), эндовазальную термическую облитерацию сосудов, флебэктомию подкожных вен.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Основные направления консервативного лечения – общие мероприятия по нормализации массы тела и борьба с гиподинамией, использование компрессионного трикотажа, фармакотерапия, физиолечение (массаж и ЛФК).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ранних стадиях варикозной болезни высокую доказанную в многочисленных исследованиях эффективность имеет использование компрессионного трикотажа. Оно помогает быстро уменьшить венозное давление и уменьшить прогрессирование заболевания. Степень компрессии подбирается с учетом стадии заболевания. Использование препаратов-венопротекторов позволяет повысить устойчивость венозной стенки к воздействию неблагоприятных факторов. Используются препараты из натурального растительного сырья (Кумарин, Геспередин, Диосмин, Рутин, экстракт конского каштана и другие) и синтетические ангиопротекторы (Трибенозид, Гептаминол и пр.) для приема внутрь и местно. Предпочтительна монотерапия от месяца до трех, при необходимости – дольше. Прием таблетированных препаратов при варикозном расширении вен нижних конечностей не рекомендуется при беременности и грудном вскармливании, а также при отсутствии субъективных жалоб. Использование физиотерапевтических методик помогает улучшить венозный и лимфатический отток. Полезен массаж ног.</w:t>
      </w:r>
    </w:p>
    <w:p>
      <w:pPr>
        <w:pStyle w:val="Normal"/>
        <w:widowControl w:val="false"/>
        <w:suppressAutoHyphens w:val="false"/>
        <w:jc w:val="center"/>
        <w:rPr>
          <w:rFonts w:eastAsia="Calibri"/>
          <w:i/>
          <w:i/>
          <w:iCs/>
          <w:sz w:val="28"/>
          <w:szCs w:val="28"/>
          <w:lang w:eastAsia="en-US"/>
        </w:rPr>
      </w:pPr>
      <w:r>
        <w:rPr>
          <w:rFonts w:eastAsia="Calibri"/>
          <w:i/>
          <w:iCs/>
          <w:sz w:val="28"/>
          <w:szCs w:val="28"/>
          <w:lang w:eastAsia="en-US"/>
        </w:rPr>
        <w:t>Рекомендации для больных с варикозной</w:t>
      </w:r>
    </w:p>
    <w:p>
      <w:pPr>
        <w:pStyle w:val="Normal"/>
        <w:widowControl w:val="false"/>
        <w:suppressAutoHyphens w:val="false"/>
        <w:jc w:val="center"/>
        <w:rPr>
          <w:rFonts w:eastAsia="Calibri"/>
          <w:i/>
          <w:i/>
          <w:iCs/>
          <w:sz w:val="28"/>
          <w:szCs w:val="28"/>
          <w:lang w:eastAsia="en-US"/>
        </w:rPr>
      </w:pPr>
      <w:r>
        <w:rPr>
          <w:rFonts w:eastAsia="Calibri"/>
          <w:i/>
          <w:iCs/>
          <w:sz w:val="28"/>
          <w:szCs w:val="28"/>
          <w:lang w:eastAsia="en-US"/>
        </w:rPr>
        <w:t>болезнью нижних конечностей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Для профилактики прогрессирования варикозной болезни, помимо выполнения основных клинических рекомендаций, полезно следовать следующим советам:</w:t>
      </w:r>
    </w:p>
    <w:p>
      <w:pPr>
        <w:pStyle w:val="Normal"/>
        <w:widowControl w:val="false"/>
        <w:numPr>
          <w:ilvl w:val="0"/>
          <w:numId w:val="1"/>
        </w:numPr>
        <w:suppressAutoHyphens w:val="false"/>
        <w:spacing w:before="0" w:after="0"/>
        <w:ind w:left="0" w:right="0" w:firstLine="284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необходимо нормализовать массу тела, так как избыточный вес увеличивает венозное давление;</w:t>
      </w:r>
    </w:p>
    <w:p>
      <w:pPr>
        <w:pStyle w:val="Normal"/>
        <w:widowControl w:val="false"/>
        <w:numPr>
          <w:ilvl w:val="0"/>
          <w:numId w:val="1"/>
        </w:numPr>
        <w:suppressAutoHyphens w:val="false"/>
        <w:spacing w:before="0" w:after="0"/>
        <w:ind w:left="0" w:right="0" w:firstLine="284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нужно избегать длительного нахождения в положении стоя или сидя (особенно со скрещенным ногами);</w:t>
      </w:r>
    </w:p>
    <w:p>
      <w:pPr>
        <w:pStyle w:val="Normal"/>
        <w:widowControl w:val="false"/>
        <w:numPr>
          <w:ilvl w:val="0"/>
          <w:numId w:val="1"/>
        </w:numPr>
        <w:suppressAutoHyphens w:val="false"/>
        <w:spacing w:before="0" w:after="0"/>
        <w:ind w:left="0" w:right="0" w:firstLine="284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 вынужденном длительном сидении или стоянии нужно чаще менять положение, стараться чередовать такое положение с медленной ходьбой;</w:t>
      </w:r>
    </w:p>
    <w:p>
      <w:pPr>
        <w:pStyle w:val="Normal"/>
        <w:widowControl w:val="false"/>
        <w:numPr>
          <w:ilvl w:val="0"/>
          <w:numId w:val="1"/>
        </w:numPr>
        <w:suppressAutoHyphens w:val="false"/>
        <w:spacing w:before="0" w:after="0"/>
        <w:ind w:left="0" w:right="0" w:firstLine="284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не увлекаться саунами, банями и горячими ваннами, а после таких процедур всегда обливать ноги холодной водой;</w:t>
      </w:r>
    </w:p>
    <w:p>
      <w:pPr>
        <w:pStyle w:val="Normal"/>
        <w:widowControl w:val="false"/>
        <w:numPr>
          <w:ilvl w:val="0"/>
          <w:numId w:val="1"/>
        </w:numPr>
        <w:suppressAutoHyphens w:val="false"/>
        <w:spacing w:before="0" w:after="0"/>
        <w:ind w:left="0" w:right="0" w:firstLine="284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не носить сильно обтягивающую одежду, особенно с резинками, а всегда использовать компрессионный трикотаж;</w:t>
      </w:r>
    </w:p>
    <w:p>
      <w:pPr>
        <w:pStyle w:val="Normal"/>
        <w:widowControl w:val="false"/>
        <w:numPr>
          <w:ilvl w:val="0"/>
          <w:numId w:val="1"/>
        </w:numPr>
        <w:suppressAutoHyphens w:val="false"/>
        <w:spacing w:before="0" w:after="0"/>
        <w:ind w:left="0" w:right="0" w:firstLine="284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носить обувь на каблуке не выше 4-5 см;</w:t>
      </w:r>
    </w:p>
    <w:p>
      <w:pPr>
        <w:pStyle w:val="Normal"/>
        <w:widowControl w:val="false"/>
        <w:numPr>
          <w:ilvl w:val="0"/>
          <w:numId w:val="1"/>
        </w:numPr>
        <w:suppressAutoHyphens w:val="false"/>
        <w:spacing w:before="0" w:after="0"/>
        <w:ind w:left="0" w:right="0" w:firstLine="284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полезно выполнять умеренные физические нагрузки (плавание, прогулки на лыжах, велосипеде, ходьба и пр.);</w:t>
      </w:r>
    </w:p>
    <w:p>
      <w:pPr>
        <w:pStyle w:val="Normal"/>
        <w:widowControl w:val="false"/>
        <w:numPr>
          <w:ilvl w:val="0"/>
          <w:numId w:val="1"/>
        </w:numPr>
        <w:suppressAutoHyphens w:val="false"/>
        <w:spacing w:before="0" w:after="0"/>
        <w:ind w:left="0" w:right="0" w:firstLine="284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следует регулярно выполнять гимнастику для ног;</w:t>
      </w:r>
    </w:p>
    <w:p>
      <w:pPr>
        <w:pStyle w:val="Normal"/>
        <w:widowControl w:val="false"/>
        <w:numPr>
          <w:ilvl w:val="0"/>
          <w:numId w:val="1"/>
        </w:numPr>
        <w:suppressAutoHyphens w:val="false"/>
        <w:spacing w:before="0" w:after="0"/>
        <w:ind w:left="0" w:right="0" w:firstLine="284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необходимо с осторожностью относиться к гормональным препаратам и применять их только по назначению врача.</w:t>
      </w:r>
    </w:p>
    <w:p>
      <w:pPr>
        <w:pStyle w:val="Normal"/>
        <w:widowControl w:val="false"/>
        <w:suppressAutoHyphens w:val="false"/>
        <w:ind w:left="0" w:right="0" w:firstLine="284"/>
        <w:jc w:val="center"/>
        <w:rPr>
          <w:rFonts w:eastAsia="Calibri"/>
          <w:b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color w:val="00000A"/>
          <w:sz w:val="28"/>
          <w:szCs w:val="28"/>
          <w:lang w:eastAsia="en-US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Liberation Sans">
    <w:altName w:val="Arial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"/>
      <w:lvlJc w:val="left"/>
      <w:pPr>
        <w:ind w:left="1429" w:hanging="360"/>
      </w:pPr>
      <w:rPr>
        <w:rFonts w:ascii="Symbol" w:hAnsi="Symbol" w:cs="Symbol" w:hint="default"/>
        <w:sz w:val="28"/>
        <w:szCs w:val="28"/>
        <w:rFonts w:cs="Symbol"/>
        <w:lang w:eastAsia="en-US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DejaVu Sans"/>
        <w:kern w:val="2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Times New Roman" w:hAnsi="Times New Roman" w:eastAsia="Tahoma" w:cs="DejaVu Sans"/>
      <w:color w:val="auto"/>
      <w:kern w:val="2"/>
      <w:sz w:val="24"/>
      <w:szCs w:val="24"/>
      <w:lang w:val="ru-RU" w:eastAsia="zh-CN" w:bidi="hi-IN"/>
    </w:rPr>
  </w:style>
  <w:style w:type="character" w:styleId="WW8Num3z0">
    <w:name w:val="WW8Num3z0"/>
    <w:qFormat/>
    <w:rPr>
      <w:rFonts w:ascii="Symbol" w:hAnsi="Symbol" w:cs="Symbol"/>
      <w:sz w:val="28"/>
      <w:szCs w:val="28"/>
      <w:lang w:eastAsia="en-US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Tahoma" w:cs="DejaVu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Times New Roman" w:hAnsi="Times New Roman" w:cs="DejaVu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Times New Roman" w:hAnsi="Times New Roman" w:cs="DejaVu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DejaVu Sans"/>
    </w:rPr>
  </w:style>
  <w:style w:type="paragraph" w:styleId="Style19">
    <w:name w:val="Header"/>
    <w:basedOn w:val="Normal"/>
    <w:pPr/>
    <w:rPr/>
  </w:style>
  <w:style w:type="paragraph" w:styleId="Style20">
    <w:name w:val="Footer"/>
    <w:basedOn w:val="Normal"/>
    <w:pPr/>
    <w:rPr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LibreOffice/6.0.5.2$Linux_X86_64 LibreOffice_project/54c8cbb85f300ac59db32fe8a675ff7683cd5a16</Application>
  <Pages>3</Pages>
  <Words>747</Words>
  <Characters>5604</Characters>
  <CharactersWithSpaces>6323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2020-10-02T10:02:24Z</dcterms:created>
  <dc:creator/>
  <dc:description/>
  <dc:language>ru-RU</dc:language>
  <cp:lastModifiedBy/>
  <dcterms:modified xsi:type="dcterms:W3CDTF">2020-10-02T10:15:50Z</dcterms:modified>
  <cp:revision>4</cp:revision>
  <dc:subject/>
  <dc:title/>
</cp:coreProperties>
</file>