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1" w:rsidRDefault="006D2251" w:rsidP="00DE7DD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DC" w:rsidRPr="00DE7DDC" w:rsidRDefault="00DE7DDC" w:rsidP="00DE7DD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E7DDC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 ПЕРЕЛЮБСКОГО МУНИЦИПАЛЬНОГО РАЙОНА</w:t>
      </w:r>
    </w:p>
    <w:p w:rsidR="00DE7DDC" w:rsidRPr="00DE7DDC" w:rsidRDefault="00DE7DDC" w:rsidP="00DE7D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E7DDC" w:rsidRPr="00DE7DDC" w:rsidRDefault="00DE7DDC" w:rsidP="00DE7D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DE7DDC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DE7DDC" w:rsidRPr="00DE7DDC" w:rsidRDefault="00DE7DDC" w:rsidP="00DE7DDC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DE7DDC" w:rsidRPr="00DE7DDC" w:rsidTr="00663986">
        <w:tc>
          <w:tcPr>
            <w:tcW w:w="3240" w:type="dxa"/>
            <w:tcBorders>
              <w:bottom w:val="single" w:sz="6" w:space="0" w:color="auto"/>
            </w:tcBorders>
          </w:tcPr>
          <w:p w:rsidR="00DE7DDC" w:rsidRPr="00DE7DDC" w:rsidRDefault="00B27128" w:rsidP="00DE7D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7DDC" w:rsidRPr="00DE7DDC">
              <w:rPr>
                <w:rFonts w:ascii="Times New Roman" w:hAnsi="Times New Roman" w:cs="Times New Roman"/>
                <w:sz w:val="26"/>
                <w:szCs w:val="26"/>
              </w:rPr>
              <w:t xml:space="preserve"> марта 2018 года</w:t>
            </w:r>
          </w:p>
        </w:tc>
        <w:tc>
          <w:tcPr>
            <w:tcW w:w="3360" w:type="dxa"/>
          </w:tcPr>
          <w:p w:rsidR="00DE7DDC" w:rsidRPr="00DE7DDC" w:rsidRDefault="00DE7DDC" w:rsidP="00DE7DD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DE7DDC" w:rsidRPr="00DE7DDC" w:rsidRDefault="00DE7DDC" w:rsidP="004F2DE9">
            <w:pPr>
              <w:suppressAutoHyphens/>
              <w:spacing w:after="0" w:line="240" w:lineRule="auto"/>
              <w:ind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DE7DDC">
              <w:rPr>
                <w:rFonts w:ascii="Times New Roman" w:hAnsi="Times New Roman" w:cs="Times New Roman"/>
                <w:sz w:val="26"/>
                <w:szCs w:val="26"/>
              </w:rPr>
              <w:t>01-09/58</w:t>
            </w:r>
            <w:r w:rsidR="004F2D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E7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E7DDC" w:rsidRP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DDC">
        <w:rPr>
          <w:rFonts w:ascii="Times New Roman" w:hAnsi="Times New Roman" w:cs="Times New Roman"/>
          <w:b/>
          <w:color w:val="000000"/>
          <w:sz w:val="24"/>
          <w:szCs w:val="24"/>
        </w:rPr>
        <w:t>с. Перелюб</w:t>
      </w:r>
    </w:p>
    <w:p w:rsidR="00DE7DDC" w:rsidRPr="00DE7DDC" w:rsidRDefault="00DE7DDC" w:rsidP="00DE7DD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DDC" w:rsidRDefault="00DE7DDC" w:rsidP="00A14ECA">
      <w:pPr>
        <w:pStyle w:val="2"/>
        <w:widowControl w:val="0"/>
        <w:spacing w:after="0" w:line="276" w:lineRule="auto"/>
        <w:jc w:val="center"/>
        <w:rPr>
          <w:b/>
          <w:sz w:val="26"/>
          <w:szCs w:val="26"/>
        </w:rPr>
      </w:pPr>
      <w:r w:rsidRPr="00DE7DDC">
        <w:rPr>
          <w:b/>
          <w:bCs/>
          <w:sz w:val="26"/>
          <w:szCs w:val="26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</w:t>
      </w:r>
      <w:r w:rsidR="004F2DE9">
        <w:rPr>
          <w:b/>
          <w:sz w:val="26"/>
          <w:szCs w:val="26"/>
        </w:rPr>
        <w:t xml:space="preserve"> председателям участковых</w:t>
      </w:r>
      <w:r>
        <w:rPr>
          <w:b/>
          <w:sz w:val="26"/>
          <w:szCs w:val="26"/>
        </w:rPr>
        <w:t xml:space="preserve"> </w:t>
      </w:r>
      <w:r w:rsidRPr="00DE7DDC">
        <w:rPr>
          <w:b/>
          <w:sz w:val="26"/>
          <w:szCs w:val="26"/>
        </w:rPr>
        <w:t>избирательн</w:t>
      </w:r>
      <w:r w:rsidR="004F2DE9">
        <w:rPr>
          <w:b/>
          <w:sz w:val="26"/>
          <w:szCs w:val="26"/>
        </w:rPr>
        <w:t>ых</w:t>
      </w:r>
      <w:r w:rsidRPr="00DE7DDC">
        <w:rPr>
          <w:b/>
          <w:sz w:val="26"/>
          <w:szCs w:val="26"/>
        </w:rPr>
        <w:t xml:space="preserve"> комисси</w:t>
      </w:r>
      <w:r w:rsidR="004F2DE9">
        <w:rPr>
          <w:b/>
          <w:sz w:val="26"/>
          <w:szCs w:val="26"/>
        </w:rPr>
        <w:t>й</w:t>
      </w:r>
      <w:r w:rsidRPr="00DE7D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4F2DE9">
        <w:rPr>
          <w:b/>
          <w:sz w:val="26"/>
          <w:szCs w:val="26"/>
        </w:rPr>
        <w:t xml:space="preserve"> </w:t>
      </w:r>
    </w:p>
    <w:p w:rsidR="004F2DE9" w:rsidRPr="00DE7DDC" w:rsidRDefault="004F2DE9" w:rsidP="00ED7168">
      <w:pPr>
        <w:pStyle w:val="2"/>
        <w:widowControl w:val="0"/>
        <w:spacing w:after="0" w:line="360" w:lineRule="auto"/>
        <w:jc w:val="center"/>
        <w:rPr>
          <w:b/>
          <w:bCs/>
          <w:sz w:val="26"/>
          <w:szCs w:val="26"/>
        </w:rPr>
      </w:pPr>
    </w:p>
    <w:p w:rsidR="00DE7DDC" w:rsidRPr="00DE7DDC" w:rsidRDefault="00DE7DDC" w:rsidP="00ED71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DE7DD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 и постановлением ЦИК России от 20 декабря 2017 года № 116/948-7 </w:t>
      </w:r>
      <w:r w:rsidRPr="00DE7DDC">
        <w:rPr>
          <w:rFonts w:ascii="Times New Roman" w:eastAsia="Times New Roman" w:hAnsi="Times New Roman" w:cs="Times New Roman"/>
          <w:sz w:val="26"/>
          <w:szCs w:val="26"/>
        </w:rPr>
        <w:br/>
        <w:t>«О размерах и порядке выплаты компенсации и дополнительной оплаты труда (вознаграждения), а также иных выплат в период подготовки и</w:t>
      </w:r>
      <w:proofErr w:type="gramEnd"/>
      <w:r w:rsidRPr="00DE7DDC">
        <w:rPr>
          <w:rFonts w:ascii="Times New Roman" w:eastAsia="Times New Roman" w:hAnsi="Times New Roman" w:cs="Times New Roman"/>
          <w:sz w:val="26"/>
          <w:szCs w:val="26"/>
        </w:rPr>
        <w:t xml:space="preserve"> проведения выборов Президента Российской Федерации», </w:t>
      </w:r>
      <w:r w:rsidR="006D2251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территориальная</w:t>
      </w:r>
      <w:r w:rsidRPr="00DE7DDC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избирательная комиссия </w:t>
      </w:r>
      <w:r w:rsidR="006D2251">
        <w:rPr>
          <w:rFonts w:ascii="Times New Roman" w:eastAsia="Times New Roman" w:hAnsi="Times New Roman" w:cs="Times New Roman"/>
          <w:sz w:val="26"/>
          <w:szCs w:val="26"/>
        </w:rPr>
        <w:t xml:space="preserve"> Перелюбского муниципального района </w:t>
      </w:r>
      <w:r w:rsidRPr="00DE7DDC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DE7DDC" w:rsidRPr="00DE7DDC" w:rsidRDefault="004F2DE9" w:rsidP="00ED71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DE7DDC" w:rsidRPr="00DE7DDC">
        <w:rPr>
          <w:rFonts w:ascii="Times New Roman" w:eastAsia="Times New Roman" w:hAnsi="Times New Roman" w:cs="Times New Roman"/>
          <w:sz w:val="26"/>
          <w:szCs w:val="26"/>
        </w:rPr>
        <w:t xml:space="preserve">Установить размеры ведомственного коэффициента для выплаты дополнительной оплаты труда (вознаграждения)  за активную работу по подготовке и проведению выборов Президента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председателям участковых избирательных комиссий</w:t>
      </w:r>
      <w:r w:rsidR="00DE7DDC" w:rsidRPr="00DE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22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7DDC" w:rsidRPr="00DE7DDC"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6D2251" w:rsidRDefault="004F2DE9" w:rsidP="00ED7168">
      <w:pPr>
        <w:pStyle w:val="14-1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E7DDC" w:rsidRPr="00DE7DDC">
        <w:rPr>
          <w:sz w:val="26"/>
          <w:szCs w:val="26"/>
        </w:rPr>
        <w:t xml:space="preserve">2. Выплатить дополнительную оплату труда (вознаграждение)  за активную работу по подготовке и проведению выборов Президента Российской Федерации  </w:t>
      </w:r>
      <w:r>
        <w:rPr>
          <w:sz w:val="26"/>
          <w:szCs w:val="26"/>
        </w:rPr>
        <w:t xml:space="preserve"> председателям участковых избирательных комиссий </w:t>
      </w:r>
      <w:r w:rsidR="00DE7DDC" w:rsidRPr="00DE7DDC">
        <w:rPr>
          <w:sz w:val="26"/>
          <w:szCs w:val="26"/>
        </w:rPr>
        <w:t>в соответствии с установленными размерами ведомственного коэффициента.</w:t>
      </w:r>
      <w:r w:rsidR="006D2251" w:rsidRPr="006D2251">
        <w:rPr>
          <w:sz w:val="26"/>
          <w:szCs w:val="26"/>
        </w:rPr>
        <w:t xml:space="preserve"> </w:t>
      </w:r>
    </w:p>
    <w:p w:rsidR="00ED7168" w:rsidRDefault="00ED7168" w:rsidP="00ED7168">
      <w:pPr>
        <w:pStyle w:val="14-15"/>
        <w:ind w:firstLine="0"/>
        <w:rPr>
          <w:sz w:val="26"/>
          <w:szCs w:val="26"/>
        </w:rPr>
      </w:pPr>
    </w:p>
    <w:p w:rsidR="006D2251" w:rsidRPr="00A939BF" w:rsidRDefault="00A939BF" w:rsidP="00ED7168">
      <w:pPr>
        <w:pStyle w:val="14-1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3.Выплату дополнительной оплаты труда (вознаграждения) за активную работу </w:t>
      </w:r>
      <w:r w:rsidRPr="00DE7DDC">
        <w:rPr>
          <w:sz w:val="26"/>
          <w:szCs w:val="26"/>
        </w:rPr>
        <w:t xml:space="preserve">по подготовке и проведению выборов Президента Российской Федерации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произвести за счет средств федерального бюджета, предусмотренных 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приложения №2 к решению территориальной избирательной комиссии Перелюбского муниципального района от 19 января 2018 года №01-09/519 </w:t>
      </w:r>
      <w:r w:rsidRPr="00A939BF">
        <w:rPr>
          <w:sz w:val="26"/>
          <w:szCs w:val="26"/>
        </w:rPr>
        <w:t>«О   распределении средств федерального бюджета, выделенных территориальной избирательной комиссии Перелюбского муниципального района на подготовку и проведение</w:t>
      </w:r>
      <w:proofErr w:type="gramEnd"/>
      <w:r w:rsidRPr="00A939BF">
        <w:rPr>
          <w:sz w:val="26"/>
          <w:szCs w:val="26"/>
        </w:rPr>
        <w:t xml:space="preserve"> выборов Президента Российской Федерации</w:t>
      </w:r>
      <w:r>
        <w:rPr>
          <w:sz w:val="26"/>
          <w:szCs w:val="26"/>
        </w:rPr>
        <w:t>».</w:t>
      </w:r>
    </w:p>
    <w:p w:rsidR="00A939BF" w:rsidRDefault="00A939BF" w:rsidP="00ED7168">
      <w:pPr>
        <w:pStyle w:val="14-15"/>
        <w:ind w:firstLine="0"/>
        <w:jc w:val="left"/>
        <w:rPr>
          <w:sz w:val="26"/>
          <w:szCs w:val="26"/>
        </w:rPr>
      </w:pPr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>Председатель</w:t>
      </w:r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>территориальной избирательной</w:t>
      </w:r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>комиссии Перелюбского</w:t>
      </w:r>
    </w:p>
    <w:p w:rsid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 xml:space="preserve">муниципального района                                                              </w:t>
      </w:r>
      <w:r>
        <w:rPr>
          <w:sz w:val="26"/>
          <w:szCs w:val="26"/>
        </w:rPr>
        <w:t xml:space="preserve">          </w:t>
      </w:r>
      <w:r w:rsidRPr="006D2251">
        <w:rPr>
          <w:sz w:val="26"/>
          <w:szCs w:val="26"/>
        </w:rPr>
        <w:t xml:space="preserve">  </w:t>
      </w:r>
      <w:proofErr w:type="spellStart"/>
      <w:r w:rsidRPr="006D2251">
        <w:rPr>
          <w:sz w:val="26"/>
          <w:szCs w:val="26"/>
        </w:rPr>
        <w:t>О.В.Дубинчина</w:t>
      </w:r>
      <w:proofErr w:type="spellEnd"/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 xml:space="preserve">Секретарь </w:t>
      </w:r>
    </w:p>
    <w:p w:rsidR="006D2251" w:rsidRP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 xml:space="preserve">территориальной избирательной </w:t>
      </w:r>
    </w:p>
    <w:p w:rsidR="006D2251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>комиссии  Перелюбского</w:t>
      </w:r>
    </w:p>
    <w:p w:rsidR="00DE7DDC" w:rsidRDefault="006D2251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  <w:r w:rsidRPr="006D2251">
        <w:rPr>
          <w:sz w:val="26"/>
          <w:szCs w:val="26"/>
        </w:rPr>
        <w:t xml:space="preserve">муниципального района                                                                  </w:t>
      </w:r>
      <w:r>
        <w:rPr>
          <w:sz w:val="26"/>
          <w:szCs w:val="26"/>
        </w:rPr>
        <w:t xml:space="preserve">            </w:t>
      </w:r>
      <w:proofErr w:type="spellStart"/>
      <w:r w:rsidRPr="006D2251">
        <w:rPr>
          <w:sz w:val="26"/>
          <w:szCs w:val="26"/>
        </w:rPr>
        <w:t>Е.В.Папшева</w:t>
      </w:r>
      <w:proofErr w:type="spellEnd"/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ED7168" w:rsidRDefault="00ED7168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4F2DE9" w:rsidRDefault="004F2DE9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4F2DE9" w:rsidRDefault="004F2DE9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A14ECA" w:rsidRDefault="00A14ECA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A14ECA" w:rsidRDefault="00A14ECA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A14ECA" w:rsidRDefault="00A14ECA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4F2DE9" w:rsidRPr="00DE7DDC" w:rsidRDefault="004F2DE9" w:rsidP="006D2251">
      <w:pPr>
        <w:pStyle w:val="14-15"/>
        <w:spacing w:line="240" w:lineRule="auto"/>
        <w:ind w:firstLine="0"/>
        <w:jc w:val="left"/>
        <w:rPr>
          <w:sz w:val="26"/>
          <w:szCs w:val="26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ind w:left="5670"/>
        <w:jc w:val="both"/>
        <w:rPr>
          <w:szCs w:val="24"/>
        </w:rPr>
      </w:pPr>
      <w:r w:rsidRPr="00DE7DDC">
        <w:rPr>
          <w:szCs w:val="24"/>
        </w:rPr>
        <w:lastRenderedPageBreak/>
        <w:t xml:space="preserve">Приложение № 1 </w:t>
      </w:r>
    </w:p>
    <w:p w:rsidR="0051165F" w:rsidRDefault="00DE7DDC" w:rsidP="00DE7DDC">
      <w:pPr>
        <w:pStyle w:val="a4"/>
        <w:tabs>
          <w:tab w:val="clear" w:pos="4677"/>
          <w:tab w:val="clear" w:pos="9355"/>
        </w:tabs>
        <w:ind w:left="5670"/>
        <w:jc w:val="both"/>
        <w:rPr>
          <w:szCs w:val="24"/>
        </w:rPr>
      </w:pPr>
      <w:r w:rsidRPr="00DE7DDC">
        <w:rPr>
          <w:szCs w:val="24"/>
        </w:rPr>
        <w:t xml:space="preserve">к решению </w:t>
      </w:r>
      <w:r w:rsidR="006D2251">
        <w:rPr>
          <w:szCs w:val="24"/>
        </w:rPr>
        <w:t xml:space="preserve"> территориальной </w:t>
      </w:r>
      <w:r w:rsidRPr="00DE7DDC">
        <w:rPr>
          <w:szCs w:val="24"/>
        </w:rPr>
        <w:t xml:space="preserve">избирательной комиссии </w:t>
      </w:r>
      <w:r w:rsidR="006D2251">
        <w:rPr>
          <w:szCs w:val="24"/>
        </w:rPr>
        <w:t xml:space="preserve"> Перелюбского муниципального района </w:t>
      </w:r>
      <w:r w:rsidRPr="00DE7DDC">
        <w:rPr>
          <w:szCs w:val="24"/>
        </w:rPr>
        <w:t xml:space="preserve">от </w:t>
      </w:r>
      <w:r w:rsidR="00B27128">
        <w:rPr>
          <w:szCs w:val="24"/>
        </w:rPr>
        <w:t>20</w:t>
      </w:r>
      <w:r w:rsidR="006D2251">
        <w:rPr>
          <w:szCs w:val="24"/>
        </w:rPr>
        <w:t xml:space="preserve"> марта </w:t>
      </w:r>
      <w:r w:rsidRPr="00DE7DDC">
        <w:rPr>
          <w:szCs w:val="24"/>
        </w:rPr>
        <w:t>20</w:t>
      </w:r>
      <w:r w:rsidR="006D2251">
        <w:rPr>
          <w:szCs w:val="24"/>
        </w:rPr>
        <w:t xml:space="preserve">18 </w:t>
      </w:r>
      <w:r w:rsidRPr="00DE7DDC">
        <w:rPr>
          <w:szCs w:val="24"/>
        </w:rPr>
        <w:t>г</w:t>
      </w:r>
      <w:r w:rsidR="006D2251">
        <w:rPr>
          <w:szCs w:val="24"/>
        </w:rPr>
        <w:t>ода</w:t>
      </w:r>
      <w:r w:rsidR="0051165F">
        <w:rPr>
          <w:szCs w:val="24"/>
        </w:rPr>
        <w:t xml:space="preserve"> </w:t>
      </w:r>
    </w:p>
    <w:p w:rsidR="00DE7DDC" w:rsidRPr="00DE7DDC" w:rsidRDefault="0051165F" w:rsidP="00DE7DDC">
      <w:pPr>
        <w:pStyle w:val="a4"/>
        <w:tabs>
          <w:tab w:val="clear" w:pos="4677"/>
          <w:tab w:val="clear" w:pos="9355"/>
        </w:tabs>
        <w:ind w:left="5670"/>
        <w:jc w:val="both"/>
        <w:rPr>
          <w:szCs w:val="24"/>
        </w:rPr>
      </w:pPr>
      <w:r>
        <w:rPr>
          <w:szCs w:val="24"/>
        </w:rPr>
        <w:t>№ 01-09/58</w:t>
      </w:r>
      <w:r w:rsidR="004F2DE9">
        <w:rPr>
          <w:szCs w:val="24"/>
        </w:rPr>
        <w:t>6</w:t>
      </w: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DE7DDC">
        <w:rPr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 за активную работу по подготовке и проведению выборов Президента Российской Федерации  </w:t>
      </w:r>
      <w:r w:rsidR="00ED7168">
        <w:rPr>
          <w:b/>
          <w:sz w:val="26"/>
          <w:szCs w:val="26"/>
        </w:rPr>
        <w:t xml:space="preserve"> председателям участковых</w:t>
      </w:r>
      <w:r w:rsidR="006D2251">
        <w:rPr>
          <w:b/>
          <w:sz w:val="26"/>
          <w:szCs w:val="26"/>
        </w:rPr>
        <w:t xml:space="preserve"> </w:t>
      </w:r>
      <w:r w:rsidRPr="00DE7DDC">
        <w:rPr>
          <w:b/>
          <w:sz w:val="26"/>
          <w:szCs w:val="26"/>
        </w:rPr>
        <w:t>избирательн</w:t>
      </w:r>
      <w:r w:rsidR="00ED7168">
        <w:rPr>
          <w:b/>
          <w:sz w:val="26"/>
          <w:szCs w:val="26"/>
        </w:rPr>
        <w:t>ых</w:t>
      </w:r>
      <w:r w:rsidRPr="00DE7DDC">
        <w:rPr>
          <w:b/>
          <w:sz w:val="26"/>
          <w:szCs w:val="26"/>
        </w:rPr>
        <w:t xml:space="preserve"> комисси</w:t>
      </w:r>
      <w:r w:rsidR="00ED7168">
        <w:rPr>
          <w:b/>
          <w:sz w:val="26"/>
          <w:szCs w:val="26"/>
        </w:rPr>
        <w:t>й</w:t>
      </w:r>
      <w:r w:rsidRPr="00DE7DDC">
        <w:rPr>
          <w:b/>
          <w:sz w:val="26"/>
          <w:szCs w:val="26"/>
        </w:rPr>
        <w:t xml:space="preserve"> </w:t>
      </w:r>
      <w:r w:rsidR="006D2251">
        <w:rPr>
          <w:b/>
          <w:sz w:val="26"/>
          <w:szCs w:val="26"/>
        </w:rPr>
        <w:t xml:space="preserve"> </w:t>
      </w:r>
      <w:r w:rsidR="00ED7168">
        <w:rPr>
          <w:b/>
          <w:sz w:val="26"/>
          <w:szCs w:val="26"/>
        </w:rPr>
        <w:t xml:space="preserve"> </w:t>
      </w: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2173"/>
        <w:gridCol w:w="2741"/>
      </w:tblGrid>
      <w:tr w:rsidR="00DE7DDC" w:rsidRPr="00DE7DDC" w:rsidTr="00663986">
        <w:tc>
          <w:tcPr>
            <w:tcW w:w="4536" w:type="dxa"/>
          </w:tcPr>
          <w:p w:rsidR="00DE7DDC" w:rsidRPr="00DE7DDC" w:rsidRDefault="00DE7DDC" w:rsidP="00DE7D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DE7DD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173" w:type="dxa"/>
          </w:tcPr>
          <w:p w:rsidR="00DE7DDC" w:rsidRPr="00DE7DDC" w:rsidRDefault="00ED7168" w:rsidP="00DE7D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Номер избирательного участка</w:t>
            </w:r>
          </w:p>
        </w:tc>
        <w:tc>
          <w:tcPr>
            <w:tcW w:w="2741" w:type="dxa"/>
          </w:tcPr>
          <w:p w:rsidR="00DE7DDC" w:rsidRPr="00DE7DDC" w:rsidRDefault="00DE7DDC" w:rsidP="00DE7DD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DE7DDC">
              <w:rPr>
                <w:sz w:val="26"/>
                <w:szCs w:val="26"/>
              </w:rPr>
              <w:t>Размер ведомственного коэффициента</w:t>
            </w:r>
          </w:p>
        </w:tc>
      </w:tr>
      <w:tr w:rsidR="003F072F" w:rsidRPr="00DE7DDC" w:rsidTr="00663986">
        <w:tc>
          <w:tcPr>
            <w:tcW w:w="4536" w:type="dxa"/>
          </w:tcPr>
          <w:p w:rsidR="003F072F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Кожемякина Галина</w:t>
            </w:r>
          </w:p>
          <w:p w:rsidR="003F072F" w:rsidRPr="00516C84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73" w:type="dxa"/>
          </w:tcPr>
          <w:p w:rsidR="003F072F" w:rsidRPr="00516C84" w:rsidRDefault="003F072F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№1293</w:t>
            </w:r>
          </w:p>
        </w:tc>
        <w:tc>
          <w:tcPr>
            <w:tcW w:w="2741" w:type="dxa"/>
          </w:tcPr>
          <w:p w:rsidR="003F072F" w:rsidRPr="00DE7DDC" w:rsidRDefault="00827730" w:rsidP="003F072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3F072F" w:rsidRPr="00DE7DDC" w:rsidTr="00663986">
        <w:tc>
          <w:tcPr>
            <w:tcW w:w="4536" w:type="dxa"/>
          </w:tcPr>
          <w:p w:rsidR="003F072F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Роман</w:t>
            </w:r>
          </w:p>
          <w:p w:rsidR="003F072F" w:rsidRPr="00516C84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73" w:type="dxa"/>
          </w:tcPr>
          <w:p w:rsidR="003F072F" w:rsidRPr="00516C84" w:rsidRDefault="003F072F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№1294</w:t>
            </w:r>
          </w:p>
        </w:tc>
        <w:tc>
          <w:tcPr>
            <w:tcW w:w="2741" w:type="dxa"/>
          </w:tcPr>
          <w:p w:rsidR="003F072F" w:rsidRPr="00DE7DDC" w:rsidRDefault="00827730" w:rsidP="003F072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3F072F" w:rsidRPr="00DE7DDC" w:rsidTr="0051165F">
        <w:trPr>
          <w:trHeight w:val="445"/>
        </w:trPr>
        <w:tc>
          <w:tcPr>
            <w:tcW w:w="4536" w:type="dxa"/>
          </w:tcPr>
          <w:p w:rsidR="003F072F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Евгений</w:t>
            </w:r>
          </w:p>
          <w:p w:rsidR="003F072F" w:rsidRPr="00516C84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173" w:type="dxa"/>
          </w:tcPr>
          <w:p w:rsidR="003F072F" w:rsidRPr="00516C84" w:rsidRDefault="003F072F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№1295</w:t>
            </w:r>
          </w:p>
        </w:tc>
        <w:tc>
          <w:tcPr>
            <w:tcW w:w="2741" w:type="dxa"/>
          </w:tcPr>
          <w:p w:rsidR="003F072F" w:rsidRPr="00DE7DDC" w:rsidRDefault="00827730" w:rsidP="003F072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3F072F" w:rsidRPr="00DE7DDC" w:rsidTr="00663986">
        <w:tc>
          <w:tcPr>
            <w:tcW w:w="4536" w:type="dxa"/>
          </w:tcPr>
          <w:p w:rsidR="003F072F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Валерий</w:t>
            </w:r>
          </w:p>
          <w:p w:rsidR="003F072F" w:rsidRPr="00516C84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173" w:type="dxa"/>
          </w:tcPr>
          <w:p w:rsidR="003F072F" w:rsidRPr="00516C84" w:rsidRDefault="003F072F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№1296</w:t>
            </w:r>
          </w:p>
        </w:tc>
        <w:tc>
          <w:tcPr>
            <w:tcW w:w="2741" w:type="dxa"/>
          </w:tcPr>
          <w:p w:rsidR="003F072F" w:rsidRPr="00DE7DDC" w:rsidRDefault="00827730" w:rsidP="003F072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3F072F" w:rsidRPr="00DE7DDC" w:rsidTr="00663986">
        <w:tc>
          <w:tcPr>
            <w:tcW w:w="4536" w:type="dxa"/>
          </w:tcPr>
          <w:p w:rsidR="003F072F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3F072F" w:rsidRPr="00516C84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73" w:type="dxa"/>
          </w:tcPr>
          <w:p w:rsidR="003F072F" w:rsidRPr="00516C84" w:rsidRDefault="003F072F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№1297</w:t>
            </w:r>
          </w:p>
        </w:tc>
        <w:tc>
          <w:tcPr>
            <w:tcW w:w="2741" w:type="dxa"/>
          </w:tcPr>
          <w:p w:rsidR="003F072F" w:rsidRPr="00DE7DDC" w:rsidRDefault="00827730" w:rsidP="003F072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3F072F" w:rsidRPr="00DE7DDC" w:rsidTr="00663986">
        <w:tc>
          <w:tcPr>
            <w:tcW w:w="4536" w:type="dxa"/>
          </w:tcPr>
          <w:p w:rsidR="003F072F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Крамарчук Ольга</w:t>
            </w:r>
          </w:p>
          <w:p w:rsidR="003F072F" w:rsidRPr="00516C84" w:rsidRDefault="003F072F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73" w:type="dxa"/>
          </w:tcPr>
          <w:p w:rsidR="003F072F" w:rsidRPr="00516C84" w:rsidRDefault="003F072F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№1298</w:t>
            </w:r>
          </w:p>
        </w:tc>
        <w:tc>
          <w:tcPr>
            <w:tcW w:w="2741" w:type="dxa"/>
          </w:tcPr>
          <w:p w:rsidR="003F072F" w:rsidRPr="00DE7DDC" w:rsidRDefault="00827730" w:rsidP="003F072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Хатиповна</w:t>
            </w:r>
            <w:proofErr w:type="spellEnd"/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№1299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Бектурсын</w:t>
            </w:r>
            <w:proofErr w:type="spellEnd"/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Калелович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№1300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Гайнуллаевна</w:t>
            </w:r>
            <w:proofErr w:type="spellEnd"/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№1301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2AB">
              <w:rPr>
                <w:rFonts w:ascii="Times New Roman" w:hAnsi="Times New Roman" w:cs="Times New Roman"/>
                <w:sz w:val="24"/>
                <w:szCs w:val="24"/>
              </w:rPr>
              <w:t>Куйбагарова</w:t>
            </w:r>
            <w:proofErr w:type="spellEnd"/>
            <w:r w:rsidRPr="00E3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2AB">
              <w:rPr>
                <w:rFonts w:ascii="Times New Roman" w:hAnsi="Times New Roman" w:cs="Times New Roman"/>
                <w:sz w:val="24"/>
                <w:szCs w:val="24"/>
              </w:rPr>
              <w:t>Назипа</w:t>
            </w:r>
            <w:proofErr w:type="spellEnd"/>
          </w:p>
          <w:p w:rsidR="00827730" w:rsidRPr="002D0F59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2AB">
              <w:rPr>
                <w:rFonts w:ascii="Times New Roman" w:hAnsi="Times New Roman" w:cs="Times New Roman"/>
                <w:sz w:val="24"/>
                <w:szCs w:val="24"/>
              </w:rPr>
              <w:t>Бисимбаевна</w:t>
            </w:r>
            <w:proofErr w:type="spellEnd"/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№1302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№1303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Светлана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№1304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Надежда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№1305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№1306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№1307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№1308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№1309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Татьяна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№1310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</w:p>
          <w:p w:rsidR="00827730" w:rsidRPr="00516C84" w:rsidRDefault="00827730" w:rsidP="00B27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Билисовна</w:t>
            </w:r>
            <w:proofErr w:type="spellEnd"/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№1311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№1312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Нечепурнов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№1313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827730" w:rsidRPr="00516C84" w:rsidRDefault="00827730" w:rsidP="003F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Фазыловна</w:t>
            </w:r>
            <w:proofErr w:type="spellEnd"/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№1314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  <w:tr w:rsidR="00827730" w:rsidRPr="00DE7DDC" w:rsidTr="00663986">
        <w:tc>
          <w:tcPr>
            <w:tcW w:w="4536" w:type="dxa"/>
          </w:tcPr>
          <w:p w:rsidR="00827730" w:rsidRDefault="00827730" w:rsidP="003F072F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>Глазкова Лариса</w:t>
            </w:r>
          </w:p>
          <w:p w:rsidR="00827730" w:rsidRPr="00DE7DDC" w:rsidRDefault="00827730" w:rsidP="003F072F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>
              <w:rPr>
                <w:szCs w:val="24"/>
              </w:rPr>
              <w:t>Михайловна</w:t>
            </w:r>
          </w:p>
        </w:tc>
        <w:tc>
          <w:tcPr>
            <w:tcW w:w="2173" w:type="dxa"/>
          </w:tcPr>
          <w:p w:rsidR="00827730" w:rsidRPr="00516C84" w:rsidRDefault="00827730" w:rsidP="003F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4">
              <w:rPr>
                <w:rFonts w:ascii="Times New Roman" w:hAnsi="Times New Roman" w:cs="Times New Roman"/>
                <w:sz w:val="24"/>
                <w:szCs w:val="24"/>
              </w:rPr>
              <w:t>№1315</w:t>
            </w:r>
          </w:p>
        </w:tc>
        <w:tc>
          <w:tcPr>
            <w:tcW w:w="2741" w:type="dxa"/>
          </w:tcPr>
          <w:p w:rsidR="00827730" w:rsidRPr="00DE7DDC" w:rsidRDefault="00827730" w:rsidP="001E2FB5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</w:tr>
    </w:tbl>
    <w:p w:rsidR="00DE7DDC" w:rsidRPr="00DE7DDC" w:rsidRDefault="00DE7DDC" w:rsidP="003F072F">
      <w:pPr>
        <w:pStyle w:val="a4"/>
        <w:tabs>
          <w:tab w:val="clear" w:pos="4677"/>
          <w:tab w:val="clear" w:pos="9355"/>
        </w:tabs>
        <w:ind w:firstLine="720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DE7DDC" w:rsidRPr="00DE7DDC" w:rsidRDefault="00DE7DDC" w:rsidP="00DE7DDC">
      <w:pPr>
        <w:pStyle w:val="a4"/>
        <w:tabs>
          <w:tab w:val="clear" w:pos="4677"/>
          <w:tab w:val="clear" w:pos="9355"/>
        </w:tabs>
        <w:jc w:val="both"/>
        <w:rPr>
          <w:sz w:val="28"/>
          <w:szCs w:val="24"/>
        </w:rPr>
      </w:pPr>
    </w:p>
    <w:p w:rsidR="004E7908" w:rsidRPr="00DE7DDC" w:rsidRDefault="004E7908" w:rsidP="00DE7DDC">
      <w:pPr>
        <w:spacing w:line="240" w:lineRule="auto"/>
        <w:rPr>
          <w:rFonts w:ascii="Times New Roman" w:hAnsi="Times New Roman" w:cs="Times New Roman"/>
        </w:rPr>
      </w:pPr>
    </w:p>
    <w:sectPr w:rsidR="004E7908" w:rsidRPr="00DE7DDC" w:rsidSect="006D22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2A3F"/>
    <w:multiLevelType w:val="hybridMultilevel"/>
    <w:tmpl w:val="14ECF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DDC"/>
    <w:rsid w:val="003F072F"/>
    <w:rsid w:val="004D2F9C"/>
    <w:rsid w:val="004E7908"/>
    <w:rsid w:val="004F2DE9"/>
    <w:rsid w:val="0051165F"/>
    <w:rsid w:val="006D2251"/>
    <w:rsid w:val="00827730"/>
    <w:rsid w:val="00A14ECA"/>
    <w:rsid w:val="00A939BF"/>
    <w:rsid w:val="00B27008"/>
    <w:rsid w:val="00B27128"/>
    <w:rsid w:val="00D3607C"/>
    <w:rsid w:val="00DE7DDC"/>
    <w:rsid w:val="00ED7168"/>
    <w:rsid w:val="00FB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евому"/>
    <w:basedOn w:val="a"/>
    <w:rsid w:val="00DE7DDC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header"/>
    <w:basedOn w:val="a"/>
    <w:link w:val="a5"/>
    <w:semiHidden/>
    <w:rsid w:val="00DE7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E7DD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DE7D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E7DD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DE7D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6D22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F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FB21-BE4C-4C2A-9E96-0CB1C24C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2018-03-22T07:49:00Z</cp:lastPrinted>
  <dcterms:created xsi:type="dcterms:W3CDTF">2018-03-21T07:10:00Z</dcterms:created>
  <dcterms:modified xsi:type="dcterms:W3CDTF">2018-03-22T07:50:00Z</dcterms:modified>
</cp:coreProperties>
</file>