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8" w:type="dxa"/>
        <w:tblLayout w:type="fixed"/>
        <w:tblLook w:val="0000"/>
      </w:tblPr>
      <w:tblGrid>
        <w:gridCol w:w="3686"/>
        <w:gridCol w:w="5670"/>
      </w:tblGrid>
      <w:tr w:rsidR="007D28BD" w:rsidTr="00823CAC">
        <w:trPr>
          <w:trHeight w:val="284"/>
        </w:trPr>
        <w:tc>
          <w:tcPr>
            <w:tcW w:w="3686" w:type="dxa"/>
            <w:shd w:val="clear" w:color="auto" w:fill="auto"/>
          </w:tcPr>
          <w:p w:rsidR="007D28BD" w:rsidRDefault="007D28BD" w:rsidP="00995409">
            <w:pPr>
              <w:pStyle w:val="ae"/>
              <w:tabs>
                <w:tab w:val="right" w:pos="-2520"/>
              </w:tabs>
              <w:spacing w:line="312" w:lineRule="auto"/>
              <w:ind w:left="-108" w:right="-62"/>
            </w:pPr>
          </w:p>
        </w:tc>
        <w:tc>
          <w:tcPr>
            <w:tcW w:w="5670" w:type="dxa"/>
            <w:shd w:val="clear" w:color="auto" w:fill="auto"/>
          </w:tcPr>
          <w:p w:rsidR="007D28BD" w:rsidRDefault="007D28BD">
            <w:pPr>
              <w:ind w:left="884" w:right="-108"/>
              <w:jc w:val="left"/>
              <w:rPr>
                <w:rFonts w:ascii="PT Astra Serif" w:hAnsi="PT Astra Serif"/>
                <w:b/>
                <w:bCs/>
              </w:rPr>
            </w:pPr>
          </w:p>
        </w:tc>
      </w:tr>
    </w:tbl>
    <w:p w:rsidR="007D28BD" w:rsidRDefault="007D28BD">
      <w:pPr>
        <w:rPr>
          <w:b/>
        </w:rPr>
      </w:pPr>
    </w:p>
    <w:p w:rsidR="007D28BD" w:rsidRDefault="007D28BD">
      <w:pPr>
        <w:pStyle w:val="ae"/>
        <w:tabs>
          <w:tab w:val="left" w:pos="1594"/>
        </w:tabs>
        <w:rPr>
          <w:b/>
          <w:sz w:val="16"/>
          <w:szCs w:val="16"/>
        </w:rPr>
      </w:pPr>
    </w:p>
    <w:p w:rsidR="00823CAC" w:rsidRP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  <w:r w:rsidRPr="00823CAC">
        <w:rPr>
          <w:rFonts w:ascii="PT Astra Serif" w:eastAsia="Times New Roman" w:hAnsi="PT Astra Serif"/>
          <w:b/>
        </w:rPr>
        <w:t>Рекомендации по соблюдению условий перевозки, хранения,</w:t>
      </w:r>
    </w:p>
    <w:p w:rsid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  <w:r w:rsidRPr="00823CAC">
        <w:rPr>
          <w:rFonts w:ascii="PT Astra Serif" w:eastAsia="Times New Roman" w:hAnsi="PT Astra Serif"/>
          <w:b/>
        </w:rPr>
        <w:t>реализации, уничтожения (утилизации) пищевой продукции</w:t>
      </w:r>
    </w:p>
    <w:p w:rsidR="00823CAC" w:rsidRP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1. Продажа пищевой продукции с нарушенной температурной цепочкой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 xml:space="preserve">является нарушением технического регламента </w:t>
      </w:r>
      <w:proofErr w:type="gramStart"/>
      <w:r w:rsidRPr="00823CAC">
        <w:rPr>
          <w:rFonts w:ascii="PT Astra Serif" w:eastAsia="Times New Roman" w:hAnsi="PT Astra Serif"/>
        </w:rPr>
        <w:t>ТР</w:t>
      </w:r>
      <w:proofErr w:type="gramEnd"/>
      <w:r w:rsidRPr="00823CAC">
        <w:rPr>
          <w:rFonts w:ascii="PT Astra Serif" w:eastAsia="Times New Roman" w:hAnsi="PT Astra Serif"/>
        </w:rPr>
        <w:t xml:space="preserve"> ТС 021/2011. Реализация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продукции, повторно замороженной после размораживания, не допускается.</w:t>
      </w: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2. Необходимо обеспечить фиксирование температуры хранения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продукции в холодильных и морозильных установках. В случае отключения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электроэнергии и увеличения температуры в холодильниках выше +4°C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для охлаждённых продуктов или выше 0°C для замороженных продуктов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в течени</w:t>
      </w:r>
      <w:proofErr w:type="gramStart"/>
      <w:r w:rsidRPr="00823CAC">
        <w:rPr>
          <w:rFonts w:ascii="PT Astra Serif" w:eastAsia="Times New Roman" w:hAnsi="PT Astra Serif"/>
        </w:rPr>
        <w:t>и</w:t>
      </w:r>
      <w:proofErr w:type="gramEnd"/>
      <w:r w:rsidRPr="00823CAC">
        <w:rPr>
          <w:rFonts w:ascii="PT Astra Serif" w:eastAsia="Times New Roman" w:hAnsi="PT Astra Serif"/>
        </w:rPr>
        <w:t xml:space="preserve"> 2 часов, индивидуальные предприниматели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и юридические лица обязаны прекратить реализацию такой продукции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и осуществить списание такой продукции с составлением акта.</w:t>
      </w: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3. В условиях длительного прекращения работы холодильного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оборудования торговый объект доложен переориентировать ассортимент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на пищевые продукты, не требующие охлаждения или заморозки при хранении.</w:t>
      </w: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 xml:space="preserve">4. В торговом зале рекомендуется </w:t>
      </w:r>
      <w:proofErr w:type="gramStart"/>
      <w:r w:rsidRPr="00823CAC">
        <w:rPr>
          <w:rFonts w:ascii="PT Astra Serif" w:eastAsia="Times New Roman" w:hAnsi="PT Astra Serif"/>
        </w:rPr>
        <w:t>разместить объявление</w:t>
      </w:r>
      <w:proofErr w:type="gramEnd"/>
      <w:r w:rsidRPr="00823CAC">
        <w:rPr>
          <w:rFonts w:ascii="PT Astra Serif" w:eastAsia="Times New Roman" w:hAnsi="PT Astra Serif"/>
        </w:rPr>
        <w:t xml:space="preserve"> с информацией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для покупателей о приостановке торговли скоропортящимися товарами. Также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рекомендуется уведомить поставщиков скоропортящейся продукции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о невозможности соблюдения условий ее хранения в торговом объекте.</w:t>
      </w: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5. После изъятия и списания скоропортящейся продукции, в случае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возобновления подачи электроэнергии, холодильное оборудование подлежит</w:t>
      </w: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проверке работоспособности и санитарной обработке с применением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разрешенных к использованию моющих и дезинфицирующих средств.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Хранение списанной продукции перед утилизацией в холодильном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оборудовании вместе с реализуемой продукцией не допускается.</w:t>
      </w: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6. С целью сохранения стабильной санитарно-эпидемиологической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обстановки в регионе, недопущения острых кишечных инфекций и пищевых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отравлений в условиях отключения электроэнергии необходимо ограничить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работу предприятий общественного питания и отделов кулинарии.</w:t>
      </w:r>
    </w:p>
    <w:p w:rsidR="00823CAC" w:rsidRPr="00823CAC" w:rsidRDefault="00823CAC" w:rsidP="00823CAC">
      <w:pPr>
        <w:autoSpaceDE w:val="0"/>
        <w:ind w:firstLine="709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7. В случае приготовления пищи на открытом огне, необходимо строго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 xml:space="preserve">соблюдать условия хранения и транспортировки сырья и готовой продукции. </w:t>
      </w: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P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P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  <w:r w:rsidRPr="00823CAC">
        <w:rPr>
          <w:rFonts w:ascii="PT Astra Serif" w:eastAsia="Times New Roman" w:hAnsi="PT Astra Serif"/>
          <w:b/>
        </w:rPr>
        <w:lastRenderedPageBreak/>
        <w:t>Перечень скоропортящихся пищевых продуктов,</w:t>
      </w:r>
    </w:p>
    <w:p w:rsid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  <w:r w:rsidRPr="00823CAC">
        <w:rPr>
          <w:rFonts w:ascii="PT Astra Serif" w:eastAsia="Times New Roman" w:hAnsi="PT Astra Serif"/>
          <w:b/>
        </w:rPr>
        <w:t>требующих особых температурных условий хранения</w:t>
      </w:r>
    </w:p>
    <w:p w:rsidR="00823CAC" w:rsidRP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Мясо, мясо птицы и полуфабрикаты из них охлажденные, замороженные.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proofErr w:type="gramStart"/>
      <w:r w:rsidRPr="00823CAC">
        <w:rPr>
          <w:rFonts w:ascii="PT Astra Serif" w:eastAsia="Times New Roman" w:hAnsi="PT Astra Serif"/>
        </w:rPr>
        <w:t>Субпродукты продуктивных животных, в т.ч. птицы (печень, почки, язык,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сердце, мозги) охлажденные и замороженные.</w:t>
      </w:r>
      <w:proofErr w:type="gramEnd"/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Фарш мясной, в т.ч. из мяса птицы, рыбный охлажденный,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замороженный.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Ракообразные, двустворчатые моллюски живые, охлажденные,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замороженные.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Колбасные изделия.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 xml:space="preserve">Молочная продукция (за исключением </w:t>
      </w:r>
      <w:proofErr w:type="gramStart"/>
      <w:r w:rsidRPr="00823CAC">
        <w:rPr>
          <w:rFonts w:ascii="PT Astra Serif" w:eastAsia="Times New Roman" w:hAnsi="PT Astra Serif"/>
        </w:rPr>
        <w:t>стерилизованной</w:t>
      </w:r>
      <w:proofErr w:type="gramEnd"/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 xml:space="preserve">и </w:t>
      </w:r>
      <w:proofErr w:type="spellStart"/>
      <w:r w:rsidRPr="00823CAC">
        <w:rPr>
          <w:rFonts w:ascii="PT Astra Serif" w:eastAsia="Times New Roman" w:hAnsi="PT Astra Serif"/>
        </w:rPr>
        <w:t>ультрапастеризованной</w:t>
      </w:r>
      <w:proofErr w:type="spellEnd"/>
      <w:r w:rsidRPr="00823CAC">
        <w:rPr>
          <w:rFonts w:ascii="PT Astra Serif" w:eastAsia="Times New Roman" w:hAnsi="PT Astra Serif"/>
        </w:rPr>
        <w:t>, упакованной в многослойную упаковку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с асептическим розливом).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Готовые блюда.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Булочные изделия с начинками.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Кондитерские изделия с кремом.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  <w:b/>
        </w:rPr>
      </w:pPr>
      <w:r w:rsidRPr="00823CAC">
        <w:rPr>
          <w:rFonts w:ascii="PT Astra Serif" w:eastAsia="Times New Roman" w:hAnsi="PT Astra Serif"/>
        </w:rPr>
        <w:t>Сырые очищенные и/или нарезанные овощи.</w:t>
      </w: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823CAC" w:rsidRDefault="00823CAC" w:rsidP="00823CAC">
      <w:pPr>
        <w:autoSpaceDE w:val="0"/>
        <w:rPr>
          <w:rFonts w:ascii="PT Astra Serif" w:eastAsia="Times New Roman" w:hAnsi="PT Astra Serif"/>
          <w:b/>
        </w:rPr>
      </w:pPr>
    </w:p>
    <w:p w:rsidR="001C2A52" w:rsidRDefault="001C2A52" w:rsidP="00823CAC">
      <w:pPr>
        <w:autoSpaceDE w:val="0"/>
        <w:jc w:val="center"/>
        <w:rPr>
          <w:rFonts w:ascii="PT Astra Serif" w:eastAsia="Times New Roman" w:hAnsi="PT Astra Serif"/>
          <w:b/>
        </w:rPr>
      </w:pPr>
    </w:p>
    <w:p w:rsidR="00823CAC" w:rsidRP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  <w:r w:rsidRPr="00823CAC">
        <w:rPr>
          <w:rFonts w:ascii="PT Astra Serif" w:eastAsia="Times New Roman" w:hAnsi="PT Astra Serif"/>
          <w:b/>
        </w:rPr>
        <w:lastRenderedPageBreak/>
        <w:t>Перечень пищевых продуктов,</w:t>
      </w:r>
    </w:p>
    <w:p w:rsid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  <w:proofErr w:type="gramStart"/>
      <w:r w:rsidRPr="00823CAC">
        <w:rPr>
          <w:rFonts w:ascii="PT Astra Serif" w:eastAsia="Times New Roman" w:hAnsi="PT Astra Serif"/>
          <w:b/>
        </w:rPr>
        <w:t>не требующих хранения в условиях холодильника</w:t>
      </w:r>
      <w:proofErr w:type="gramEnd"/>
    </w:p>
    <w:p w:rsidR="00823CAC" w:rsidRPr="00823CAC" w:rsidRDefault="00823CAC" w:rsidP="00823CAC">
      <w:pPr>
        <w:autoSpaceDE w:val="0"/>
        <w:jc w:val="center"/>
        <w:rPr>
          <w:rFonts w:ascii="PT Astra Serif" w:eastAsia="Times New Roman" w:hAnsi="PT Astra Serif"/>
          <w:b/>
        </w:rPr>
      </w:pP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Хлеб и булочные изделия без начинок.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 xml:space="preserve">Молоко и </w:t>
      </w:r>
      <w:proofErr w:type="gramStart"/>
      <w:r w:rsidRPr="00823CAC">
        <w:rPr>
          <w:rFonts w:ascii="PT Astra Serif" w:eastAsia="Times New Roman" w:hAnsi="PT Astra Serif"/>
        </w:rPr>
        <w:t>сливки</w:t>
      </w:r>
      <w:proofErr w:type="gramEnd"/>
      <w:r w:rsidRPr="00823CAC">
        <w:rPr>
          <w:rFonts w:ascii="PT Astra Serif" w:eastAsia="Times New Roman" w:hAnsi="PT Astra Serif"/>
        </w:rPr>
        <w:t xml:space="preserve"> стерилизованные и </w:t>
      </w:r>
      <w:proofErr w:type="spellStart"/>
      <w:r w:rsidRPr="00823CAC">
        <w:rPr>
          <w:rFonts w:ascii="PT Astra Serif" w:eastAsia="Times New Roman" w:hAnsi="PT Astra Serif"/>
        </w:rPr>
        <w:t>ультрапастеризованные</w:t>
      </w:r>
      <w:proofErr w:type="spellEnd"/>
      <w:r w:rsidRPr="00823CAC">
        <w:rPr>
          <w:rFonts w:ascii="PT Astra Serif" w:eastAsia="Times New Roman" w:hAnsi="PT Astra Serif"/>
        </w:rPr>
        <w:t>,</w:t>
      </w:r>
      <w:r>
        <w:rPr>
          <w:rFonts w:ascii="PT Astra Serif" w:eastAsia="Times New Roman" w:hAnsi="PT Astra Serif"/>
        </w:rPr>
        <w:t xml:space="preserve"> </w:t>
      </w:r>
      <w:r w:rsidRPr="00823CAC">
        <w:rPr>
          <w:rFonts w:ascii="PT Astra Serif" w:eastAsia="Times New Roman" w:hAnsi="PT Astra Serif"/>
        </w:rPr>
        <w:t>упакованные в многослойную упаковку с асептическим розливом.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Детские сухие смеси.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Свежие и сушеные овощи и фрукты.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Консервированные продукты, включая детское питание.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Сушеная рыба.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Крупы.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Макаронные изделия.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Растительные масла.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Мучнистые и сахаристые кондитерские изделия без крема.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Чай, кофе, растворимые напитки (кисель, цикорий и т.п.).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Сахар, соль, специи.</w:t>
      </w:r>
    </w:p>
    <w:p w:rsidR="00823CAC" w:rsidRPr="00823CAC" w:rsidRDefault="00823CAC" w:rsidP="00AE0B32">
      <w:pPr>
        <w:autoSpaceDE w:val="0"/>
        <w:rPr>
          <w:rFonts w:ascii="PT Astra Serif" w:eastAsia="Times New Roman" w:hAnsi="PT Astra Serif"/>
        </w:rPr>
      </w:pPr>
      <w:r w:rsidRPr="00823CAC">
        <w:rPr>
          <w:rFonts w:ascii="PT Astra Serif" w:eastAsia="Times New Roman" w:hAnsi="PT Astra Serif"/>
        </w:rPr>
        <w:t>Соки фруктовые и овощные пастеризованные.</w:t>
      </w:r>
    </w:p>
    <w:p w:rsidR="001321FB" w:rsidRPr="00823CAC" w:rsidRDefault="00823CAC" w:rsidP="00AE0B32">
      <w:pPr>
        <w:autoSpaceDE w:val="0"/>
        <w:rPr>
          <w:rFonts w:ascii="PT Astra Serif" w:hAnsi="PT Astra Serif"/>
        </w:rPr>
      </w:pPr>
      <w:proofErr w:type="spellStart"/>
      <w:r w:rsidRPr="00823CAC">
        <w:rPr>
          <w:rFonts w:ascii="PT Astra Serif" w:eastAsia="Times New Roman" w:hAnsi="PT Astra Serif"/>
        </w:rPr>
        <w:t>Бутилированная</w:t>
      </w:r>
      <w:proofErr w:type="spellEnd"/>
      <w:r w:rsidRPr="00823CAC">
        <w:rPr>
          <w:rFonts w:ascii="PT Astra Serif" w:eastAsia="Times New Roman" w:hAnsi="PT Astra Serif"/>
        </w:rPr>
        <w:t xml:space="preserve"> вода, в т.ч. минеральная.</w:t>
      </w: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</w:rPr>
      </w:pPr>
    </w:p>
    <w:p w:rsidR="001321FB" w:rsidRDefault="001321FB">
      <w:pPr>
        <w:autoSpaceDE w:val="0"/>
        <w:rPr>
          <w:rFonts w:ascii="PT Astra Serif" w:hAnsi="PT Astra Serif"/>
          <w:b/>
          <w:sz w:val="20"/>
          <w:szCs w:val="20"/>
        </w:rPr>
      </w:pPr>
    </w:p>
    <w:sectPr w:rsidR="001321FB" w:rsidSect="001321FB">
      <w:headerReference w:type="default" r:id="rId8"/>
      <w:pgSz w:w="11906" w:h="16838"/>
      <w:pgMar w:top="284" w:right="851" w:bottom="851" w:left="1701" w:header="624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CAC" w:rsidRDefault="00823CAC">
      <w:r>
        <w:separator/>
      </w:r>
    </w:p>
  </w:endnote>
  <w:endnote w:type="continuationSeparator" w:id="0">
    <w:p w:rsidR="00823CAC" w:rsidRDefault="00823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CAC" w:rsidRDefault="00823CAC">
      <w:r>
        <w:separator/>
      </w:r>
    </w:p>
  </w:footnote>
  <w:footnote w:type="continuationSeparator" w:id="0">
    <w:p w:rsidR="00823CAC" w:rsidRDefault="00823C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AC" w:rsidRDefault="002120CA">
    <w:pPr>
      <w:pStyle w:val="ae"/>
      <w:jc w:val="center"/>
    </w:pPr>
    <w:fldSimple w:instr=" PAGE ">
      <w:r w:rsidR="001C2A52">
        <w:rPr>
          <w:noProof/>
        </w:rPr>
        <w:t>3</w:t>
      </w:r>
    </w:fldSimple>
  </w:p>
  <w:p w:rsidR="00823CAC" w:rsidRDefault="00823CAC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BB3123F"/>
    <w:multiLevelType w:val="hybridMultilevel"/>
    <w:tmpl w:val="49B8A7A4"/>
    <w:lvl w:ilvl="0" w:tplc="A7EC7CD0">
      <w:start w:val="1"/>
      <w:numFmt w:val="decimal"/>
      <w:lvlText w:val="%1)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71EBEC0">
      <w:numFmt w:val="bullet"/>
      <w:lvlText w:val="•"/>
      <w:lvlJc w:val="left"/>
      <w:pPr>
        <w:ind w:left="5000" w:hanging="708"/>
      </w:pPr>
      <w:rPr>
        <w:rFonts w:hint="default"/>
        <w:lang w:val="ru-RU" w:eastAsia="en-US" w:bidi="ar-SA"/>
      </w:rPr>
    </w:lvl>
    <w:lvl w:ilvl="2" w:tplc="65F6118E">
      <w:numFmt w:val="bullet"/>
      <w:lvlText w:val="•"/>
      <w:lvlJc w:val="left"/>
      <w:pPr>
        <w:ind w:left="5602" w:hanging="708"/>
      </w:pPr>
      <w:rPr>
        <w:rFonts w:hint="default"/>
        <w:lang w:val="ru-RU" w:eastAsia="en-US" w:bidi="ar-SA"/>
      </w:rPr>
    </w:lvl>
    <w:lvl w:ilvl="3" w:tplc="D8B2A244">
      <w:numFmt w:val="bullet"/>
      <w:lvlText w:val="•"/>
      <w:lvlJc w:val="left"/>
      <w:pPr>
        <w:ind w:left="6204" w:hanging="708"/>
      </w:pPr>
      <w:rPr>
        <w:rFonts w:hint="default"/>
        <w:lang w:val="ru-RU" w:eastAsia="en-US" w:bidi="ar-SA"/>
      </w:rPr>
    </w:lvl>
    <w:lvl w:ilvl="4" w:tplc="8CFADC92">
      <w:numFmt w:val="bullet"/>
      <w:lvlText w:val="•"/>
      <w:lvlJc w:val="left"/>
      <w:pPr>
        <w:ind w:left="6806" w:hanging="708"/>
      </w:pPr>
      <w:rPr>
        <w:rFonts w:hint="default"/>
        <w:lang w:val="ru-RU" w:eastAsia="en-US" w:bidi="ar-SA"/>
      </w:rPr>
    </w:lvl>
    <w:lvl w:ilvl="5" w:tplc="651670AA">
      <w:numFmt w:val="bullet"/>
      <w:lvlText w:val="•"/>
      <w:lvlJc w:val="left"/>
      <w:pPr>
        <w:ind w:left="7408" w:hanging="708"/>
      </w:pPr>
      <w:rPr>
        <w:rFonts w:hint="default"/>
        <w:lang w:val="ru-RU" w:eastAsia="en-US" w:bidi="ar-SA"/>
      </w:rPr>
    </w:lvl>
    <w:lvl w:ilvl="6" w:tplc="B9FA4314">
      <w:numFmt w:val="bullet"/>
      <w:lvlText w:val="•"/>
      <w:lvlJc w:val="left"/>
      <w:pPr>
        <w:ind w:left="8011" w:hanging="708"/>
      </w:pPr>
      <w:rPr>
        <w:rFonts w:hint="default"/>
        <w:lang w:val="ru-RU" w:eastAsia="en-US" w:bidi="ar-SA"/>
      </w:rPr>
    </w:lvl>
    <w:lvl w:ilvl="7" w:tplc="D4F43DFC">
      <w:numFmt w:val="bullet"/>
      <w:lvlText w:val="•"/>
      <w:lvlJc w:val="left"/>
      <w:pPr>
        <w:ind w:left="8613" w:hanging="708"/>
      </w:pPr>
      <w:rPr>
        <w:rFonts w:hint="default"/>
        <w:lang w:val="ru-RU" w:eastAsia="en-US" w:bidi="ar-SA"/>
      </w:rPr>
    </w:lvl>
    <w:lvl w:ilvl="8" w:tplc="43184A56">
      <w:numFmt w:val="bullet"/>
      <w:lvlText w:val="•"/>
      <w:lvlJc w:val="left"/>
      <w:pPr>
        <w:ind w:left="9215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939"/>
    <w:rsid w:val="000B27A1"/>
    <w:rsid w:val="0011241B"/>
    <w:rsid w:val="001321FB"/>
    <w:rsid w:val="001C2A52"/>
    <w:rsid w:val="002120CA"/>
    <w:rsid w:val="002264A1"/>
    <w:rsid w:val="00314D35"/>
    <w:rsid w:val="004510B9"/>
    <w:rsid w:val="005A6B7A"/>
    <w:rsid w:val="00613C02"/>
    <w:rsid w:val="00640354"/>
    <w:rsid w:val="006D0C65"/>
    <w:rsid w:val="007A7198"/>
    <w:rsid w:val="007D28BD"/>
    <w:rsid w:val="00823CAC"/>
    <w:rsid w:val="00995409"/>
    <w:rsid w:val="009F0631"/>
    <w:rsid w:val="00AE0B32"/>
    <w:rsid w:val="00C02EBA"/>
    <w:rsid w:val="00D63D0A"/>
    <w:rsid w:val="00D96C20"/>
    <w:rsid w:val="00E11939"/>
    <w:rsid w:val="00F851D9"/>
    <w:rsid w:val="00F9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BD"/>
    <w:pPr>
      <w:suppressAutoHyphens/>
      <w:jc w:val="both"/>
    </w:pPr>
    <w:rPr>
      <w:rFonts w:eastAsia="Calibri"/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7D28BD"/>
    <w:pPr>
      <w:keepNext/>
      <w:numPr>
        <w:numId w:val="1"/>
      </w:numPr>
      <w:ind w:left="4253"/>
      <w:jc w:val="left"/>
      <w:outlineLvl w:val="0"/>
    </w:pPr>
    <w:rPr>
      <w:rFonts w:eastAsia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D28BD"/>
  </w:style>
  <w:style w:type="character" w:customStyle="1" w:styleId="a3">
    <w:name w:val="Верхний колонтитул Знак"/>
    <w:basedOn w:val="10"/>
    <w:rsid w:val="007D28BD"/>
    <w:rPr>
      <w:rFonts w:ascii="Times New Roman" w:eastAsia="Times New Roman" w:hAnsi="Times New Roman" w:cs="Times New Roman"/>
      <w:sz w:val="20"/>
      <w:szCs w:val="24"/>
    </w:rPr>
  </w:style>
  <w:style w:type="character" w:customStyle="1" w:styleId="a4">
    <w:name w:val="Текст выноски Знак"/>
    <w:basedOn w:val="10"/>
    <w:rsid w:val="007D28BD"/>
    <w:rPr>
      <w:rFonts w:ascii="Tahoma" w:eastAsia="Calibri" w:hAnsi="Tahoma" w:cs="Tahoma"/>
      <w:sz w:val="16"/>
      <w:szCs w:val="16"/>
    </w:rPr>
  </w:style>
  <w:style w:type="character" w:customStyle="1" w:styleId="11">
    <w:name w:val="Заголовок 1 Знак"/>
    <w:basedOn w:val="10"/>
    <w:rsid w:val="007D28BD"/>
    <w:rPr>
      <w:rFonts w:ascii="Times New Roman" w:eastAsia="Times New Roman" w:hAnsi="Times New Roman" w:cs="Times New Roman"/>
      <w:b/>
      <w:sz w:val="28"/>
    </w:rPr>
  </w:style>
  <w:style w:type="character" w:customStyle="1" w:styleId="a5">
    <w:name w:val="Нижний колонтитул Знак"/>
    <w:basedOn w:val="10"/>
    <w:rsid w:val="007D28BD"/>
    <w:rPr>
      <w:rFonts w:ascii="Times New Roman" w:hAnsi="Times New Roman" w:cs="Times New Roman"/>
      <w:sz w:val="28"/>
      <w:szCs w:val="28"/>
    </w:rPr>
  </w:style>
  <w:style w:type="character" w:customStyle="1" w:styleId="a6">
    <w:name w:val="Без интервала Знак"/>
    <w:basedOn w:val="10"/>
    <w:rsid w:val="007D28BD"/>
    <w:rPr>
      <w:sz w:val="22"/>
      <w:szCs w:val="22"/>
      <w:lang w:val="ru-RU" w:bidi="ar-SA"/>
    </w:rPr>
  </w:style>
  <w:style w:type="character" w:styleId="a7">
    <w:name w:val="Hyperlink"/>
    <w:basedOn w:val="10"/>
    <w:rsid w:val="007D28BD"/>
    <w:rPr>
      <w:color w:val="0000FF"/>
      <w:u w:val="single"/>
    </w:rPr>
  </w:style>
  <w:style w:type="character" w:customStyle="1" w:styleId="doccaption">
    <w:name w:val="doccaption"/>
    <w:basedOn w:val="10"/>
    <w:rsid w:val="007D28BD"/>
  </w:style>
  <w:style w:type="character" w:styleId="a8">
    <w:name w:val="Strong"/>
    <w:qFormat/>
    <w:rsid w:val="007D28BD"/>
    <w:rPr>
      <w:b/>
    </w:rPr>
  </w:style>
  <w:style w:type="paragraph" w:customStyle="1" w:styleId="a9">
    <w:name w:val="Заголовок"/>
    <w:basedOn w:val="a"/>
    <w:next w:val="aa"/>
    <w:rsid w:val="007D28BD"/>
    <w:pPr>
      <w:keepNext/>
      <w:spacing w:before="240" w:after="120"/>
    </w:pPr>
    <w:rPr>
      <w:rFonts w:ascii="Arial" w:eastAsia="Tahoma" w:hAnsi="Arial" w:cs="Droid Sans Devanagari"/>
    </w:rPr>
  </w:style>
  <w:style w:type="paragraph" w:styleId="aa">
    <w:name w:val="Body Text"/>
    <w:basedOn w:val="a"/>
    <w:rsid w:val="007D28BD"/>
    <w:pPr>
      <w:spacing w:after="140" w:line="276" w:lineRule="auto"/>
    </w:pPr>
  </w:style>
  <w:style w:type="paragraph" w:styleId="ab">
    <w:name w:val="List"/>
    <w:basedOn w:val="aa"/>
    <w:rsid w:val="007D28BD"/>
    <w:rPr>
      <w:rFonts w:cs="Droid Sans Devanagari"/>
    </w:rPr>
  </w:style>
  <w:style w:type="paragraph" w:styleId="ac">
    <w:name w:val="caption"/>
    <w:basedOn w:val="a"/>
    <w:qFormat/>
    <w:rsid w:val="007D28BD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2">
    <w:name w:val="Указатель1"/>
    <w:basedOn w:val="a"/>
    <w:rsid w:val="007D28BD"/>
    <w:pPr>
      <w:suppressLineNumbers/>
    </w:pPr>
    <w:rPr>
      <w:rFonts w:cs="Droid Sans Devanagari"/>
    </w:rPr>
  </w:style>
  <w:style w:type="paragraph" w:customStyle="1" w:styleId="ad">
    <w:name w:val="Верхний и нижний колонтитулы"/>
    <w:basedOn w:val="a"/>
    <w:rsid w:val="007D28BD"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rsid w:val="007D28BD"/>
    <w:pPr>
      <w:jc w:val="left"/>
    </w:pPr>
    <w:rPr>
      <w:rFonts w:eastAsia="Times New Roman"/>
      <w:sz w:val="20"/>
      <w:szCs w:val="24"/>
    </w:rPr>
  </w:style>
  <w:style w:type="paragraph" w:styleId="af">
    <w:name w:val="Balloon Text"/>
    <w:basedOn w:val="a"/>
    <w:rsid w:val="007D28BD"/>
    <w:rPr>
      <w:rFonts w:ascii="Tahoma" w:hAnsi="Tahoma" w:cs="Tahoma"/>
      <w:sz w:val="16"/>
      <w:szCs w:val="16"/>
    </w:rPr>
  </w:style>
  <w:style w:type="paragraph" w:styleId="af0">
    <w:name w:val="footer"/>
    <w:basedOn w:val="a"/>
    <w:rsid w:val="007D28BD"/>
  </w:style>
  <w:style w:type="paragraph" w:styleId="af1">
    <w:name w:val="No Spacing"/>
    <w:qFormat/>
    <w:rsid w:val="007D28B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ConsPlusNormal">
    <w:name w:val="ConsPlusNormal"/>
    <w:rsid w:val="007D28BD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Default">
    <w:name w:val="Default"/>
    <w:basedOn w:val="a"/>
    <w:rsid w:val="007D28BD"/>
    <w:pPr>
      <w:autoSpaceDE w:val="0"/>
      <w:jc w:val="left"/>
    </w:pPr>
    <w:rPr>
      <w:color w:val="000000"/>
      <w:sz w:val="24"/>
      <w:szCs w:val="24"/>
    </w:rPr>
  </w:style>
  <w:style w:type="paragraph" w:customStyle="1" w:styleId="22">
    <w:name w:val="Основной текст 22"/>
    <w:basedOn w:val="a"/>
    <w:rsid w:val="007D28BD"/>
    <w:pPr>
      <w:overflowPunct w:val="0"/>
      <w:autoSpaceDE w:val="0"/>
      <w:ind w:firstLine="851"/>
      <w:textAlignment w:val="baseline"/>
    </w:pPr>
    <w:rPr>
      <w:rFonts w:eastAsia="Times New Roman"/>
      <w:b/>
      <w:szCs w:val="20"/>
    </w:rPr>
  </w:style>
  <w:style w:type="paragraph" w:customStyle="1" w:styleId="pa0">
    <w:name w:val="pa0"/>
    <w:basedOn w:val="a"/>
    <w:rsid w:val="007D28BD"/>
    <w:pPr>
      <w:spacing w:before="280" w:after="280"/>
      <w:jc w:val="left"/>
    </w:pPr>
    <w:rPr>
      <w:rFonts w:eastAsia="Times New Roman"/>
      <w:sz w:val="24"/>
      <w:szCs w:val="24"/>
    </w:rPr>
  </w:style>
  <w:style w:type="paragraph" w:customStyle="1" w:styleId="ConsPlusTitle">
    <w:name w:val="ConsPlusTitle"/>
    <w:basedOn w:val="a"/>
    <w:rsid w:val="007D28BD"/>
    <w:pPr>
      <w:autoSpaceDE w:val="0"/>
      <w:jc w:val="left"/>
    </w:pPr>
    <w:rPr>
      <w:rFonts w:ascii="Arial" w:hAnsi="Arial" w:cs="Arial"/>
      <w:b/>
      <w:bCs/>
      <w:sz w:val="20"/>
      <w:szCs w:val="20"/>
    </w:rPr>
  </w:style>
  <w:style w:type="paragraph" w:customStyle="1" w:styleId="af2">
    <w:name w:val="Содержимое таблицы"/>
    <w:basedOn w:val="a"/>
    <w:rsid w:val="007D28BD"/>
    <w:pPr>
      <w:widowControl w:val="0"/>
      <w:suppressLineNumbers/>
    </w:pPr>
  </w:style>
  <w:style w:type="paragraph" w:customStyle="1" w:styleId="af3">
    <w:name w:val="Заголовок таблицы"/>
    <w:basedOn w:val="af2"/>
    <w:rsid w:val="007D28BD"/>
    <w:pPr>
      <w:jc w:val="center"/>
    </w:pPr>
    <w:rPr>
      <w:b/>
      <w:bCs/>
    </w:rPr>
  </w:style>
  <w:style w:type="paragraph" w:styleId="af4">
    <w:name w:val="List Paragraph"/>
    <w:basedOn w:val="a"/>
    <w:uiPriority w:val="1"/>
    <w:qFormat/>
    <w:rsid w:val="00D96C20"/>
    <w:pPr>
      <w:widowControl w:val="0"/>
      <w:suppressAutoHyphens w:val="0"/>
      <w:autoSpaceDE w:val="0"/>
      <w:autoSpaceDN w:val="0"/>
      <w:spacing w:before="96"/>
      <w:ind w:left="868" w:hanging="709"/>
      <w:jc w:val="left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17C9A-FD71-4B24-B36E-1C698F4B5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vasevann</dc:creator>
  <cp:lastModifiedBy>arslanovmr</cp:lastModifiedBy>
  <cp:revision>3</cp:revision>
  <cp:lastPrinted>2025-09-01T11:04:00Z</cp:lastPrinted>
  <dcterms:created xsi:type="dcterms:W3CDTF">2026-07-29T08:50:00Z</dcterms:created>
  <dcterms:modified xsi:type="dcterms:W3CDTF">2026-07-29T08:54:00Z</dcterms:modified>
</cp:coreProperties>
</file>