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C7" w:rsidRPr="00866F4E" w:rsidRDefault="00BD4232" w:rsidP="009F3F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F4E">
        <w:rPr>
          <w:rFonts w:ascii="Times New Roman" w:hAnsi="Times New Roman" w:cs="Times New Roman"/>
          <w:b/>
          <w:sz w:val="26"/>
          <w:szCs w:val="26"/>
        </w:rPr>
        <w:t>В области стартовала декларационная кампания 2024 года</w:t>
      </w:r>
    </w:p>
    <w:p w:rsidR="009F3F51" w:rsidRPr="00866F4E" w:rsidRDefault="009F3F51" w:rsidP="00BA3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6F4E">
        <w:rPr>
          <w:rFonts w:ascii="Times New Roman" w:hAnsi="Times New Roman" w:cs="Times New Roman"/>
          <w:sz w:val="26"/>
          <w:szCs w:val="26"/>
        </w:rPr>
        <w:t>УФНС России по Саратовской области напоминает налогоплательщикам о необходимости предоставления в налоговый орган декларации о доходах, полученных в 2023 году (форма 3-НДФЛ) не позднее 2 мая 2024 года. Уплата исчисленного в декларации НДФЛ, должна быть осуществлена физическими лицами не позднее 15 июля 2024 года.</w:t>
      </w:r>
    </w:p>
    <w:p w:rsidR="009F3F51" w:rsidRPr="00866F4E" w:rsidRDefault="009F3F51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Fonts w:ascii="Times New Roman" w:hAnsi="Times New Roman" w:cs="Times New Roman"/>
          <w:sz w:val="26"/>
          <w:szCs w:val="26"/>
        </w:rPr>
        <w:t xml:space="preserve">С 2024 года действует новая форма налоговой декларации 3-НДФЛ, утвержденная приказом ФНС России от 11.09.2023 № ЕД-7-11/615@ </w:t>
      </w:r>
      <w:r w:rsidRPr="00866F4E">
        <w:rPr>
          <w:rStyle w:val="layout"/>
          <w:rFonts w:ascii="Times New Roman" w:hAnsi="Times New Roman" w:cs="Times New Roman"/>
          <w:sz w:val="26"/>
          <w:szCs w:val="26"/>
        </w:rPr>
        <w:t>(</w:t>
      </w:r>
      <w:hyperlink r:id="rId5" w:tgtFrame="_blank" w:history="1">
        <w:r w:rsidRPr="00866F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https://www.nalog.gov.ru/rn64/about_fts/…</w:t>
        </w:r>
      </w:hyperlink>
      <w:r w:rsidRPr="00866F4E">
        <w:rPr>
          <w:rStyle w:val="layout"/>
          <w:rFonts w:ascii="Times New Roman" w:hAnsi="Times New Roman" w:cs="Times New Roman"/>
          <w:sz w:val="26"/>
          <w:szCs w:val="26"/>
        </w:rPr>
        <w:t>). Декларацию по форме 3-НДФЛ можно подать в налоговый орган по месту постановки на налоговый учет, а также в Личном кабинете налогоплательщика для физических лиц (</w:t>
      </w:r>
      <w:hyperlink r:id="rId6" w:tgtFrame="_blank" w:history="1">
        <w:r w:rsidRPr="00866F4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https://lkfl2.nalog.ru/lkfl</w:t>
        </w:r>
      </w:hyperlink>
      <w:r w:rsidRPr="00866F4E">
        <w:rPr>
          <w:rStyle w:val="layout"/>
          <w:rFonts w:ascii="Times New Roman" w:hAnsi="Times New Roman" w:cs="Times New Roman"/>
          <w:sz w:val="26"/>
          <w:szCs w:val="26"/>
        </w:rPr>
        <w:t>).</w:t>
      </w:r>
    </w:p>
    <w:p w:rsidR="009F3F51" w:rsidRPr="00866F4E" w:rsidRDefault="009F3F51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 xml:space="preserve">Предоставить декларацию по форме 3-НДФЛ необходимо при получении дохода в 2023 году </w:t>
      </w:r>
      <w:proofErr w:type="gramStart"/>
      <w:r w:rsidRPr="00866F4E">
        <w:rPr>
          <w:rStyle w:val="layout"/>
          <w:rFonts w:ascii="Times New Roman" w:hAnsi="Times New Roman" w:cs="Times New Roman"/>
          <w:sz w:val="26"/>
          <w:szCs w:val="26"/>
        </w:rPr>
        <w:t>от</w:t>
      </w:r>
      <w:proofErr w:type="gramEnd"/>
      <w:r w:rsidRPr="00866F4E">
        <w:rPr>
          <w:rStyle w:val="layout"/>
          <w:rFonts w:ascii="Times New Roman" w:hAnsi="Times New Roman" w:cs="Times New Roman"/>
          <w:sz w:val="26"/>
          <w:szCs w:val="26"/>
        </w:rPr>
        <w:t>:</w:t>
      </w:r>
    </w:p>
    <w:p w:rsidR="009F3F51" w:rsidRPr="00866F4E" w:rsidRDefault="009F3F51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>- аренды;</w:t>
      </w:r>
    </w:p>
    <w:p w:rsidR="009F3F51" w:rsidRPr="00866F4E" w:rsidRDefault="009F3F51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>- продажи недвижимого имущества или транспортных средств, акций, долей, паёв, иного имущества</w:t>
      </w:r>
      <w:r w:rsidR="004D5997" w:rsidRPr="00866F4E">
        <w:rPr>
          <w:rStyle w:val="layout"/>
          <w:rFonts w:ascii="Times New Roman" w:hAnsi="Times New Roman" w:cs="Times New Roman"/>
          <w:sz w:val="26"/>
          <w:szCs w:val="26"/>
        </w:rPr>
        <w:t>, находившегося в собственности менее минимального срока владения (авто и иного имущества – 3 года, недвижимости – 5 лет);</w:t>
      </w:r>
    </w:p>
    <w:p w:rsidR="004D5997" w:rsidRPr="00866F4E" w:rsidRDefault="004D5997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>- получения в дар (за исключением подарков от близких родственников);</w:t>
      </w:r>
    </w:p>
    <w:p w:rsidR="004D5997" w:rsidRPr="00866F4E" w:rsidRDefault="004D5997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>- источников за пределами Российской Федерации;</w:t>
      </w:r>
    </w:p>
    <w:p w:rsidR="004D5997" w:rsidRPr="00866F4E" w:rsidRDefault="004D5997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>- оказания услуг физическим лицам;</w:t>
      </w:r>
    </w:p>
    <w:p w:rsidR="004D5997" w:rsidRPr="00866F4E" w:rsidRDefault="004D5997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>- осуществления предпринимательской, адвокатской, нотариальной деятельности или ведения частной практики.</w:t>
      </w:r>
    </w:p>
    <w:p w:rsidR="004D5997" w:rsidRPr="00866F4E" w:rsidRDefault="004D5997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>Обращаем внимание, что предельный срок подачи декларации не распространяется на получение налоговых вычетов, в этом случае подать декларацию можно в любое время, в течение 2024 года.</w:t>
      </w:r>
    </w:p>
    <w:p w:rsidR="004D5997" w:rsidRPr="00866F4E" w:rsidRDefault="004D5997" w:rsidP="00BA3001">
      <w:pPr>
        <w:spacing w:after="0" w:line="240" w:lineRule="auto"/>
        <w:ind w:firstLine="567"/>
        <w:jc w:val="both"/>
        <w:rPr>
          <w:rStyle w:val="layout"/>
          <w:rFonts w:ascii="Times New Roman" w:hAnsi="Times New Roman" w:cs="Times New Roman"/>
          <w:sz w:val="26"/>
          <w:szCs w:val="26"/>
        </w:rPr>
      </w:pPr>
      <w:r w:rsidRPr="00866F4E">
        <w:rPr>
          <w:rStyle w:val="layout"/>
          <w:rFonts w:ascii="Times New Roman" w:hAnsi="Times New Roman" w:cs="Times New Roman"/>
          <w:sz w:val="26"/>
          <w:szCs w:val="26"/>
        </w:rPr>
        <w:t>Уточнить информацию о порядке декларирования доходов и заявлению налоговых вычетов можно, обратившись по телефону Единого контакт-центра ФНС России: 8 (800)-222-22-22.</w:t>
      </w:r>
    </w:p>
    <w:p w:rsidR="00BA3001" w:rsidRPr="00866F4E" w:rsidRDefault="00BA3001" w:rsidP="004D5997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5997" w:rsidRPr="009F3F51" w:rsidRDefault="004D5997" w:rsidP="004D59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F3F51" w:rsidRPr="009F3F51" w:rsidRDefault="009F3F51" w:rsidP="009F3F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D4232" w:rsidRPr="00BD4232" w:rsidRDefault="00BD4232">
      <w:pPr>
        <w:rPr>
          <w:rFonts w:ascii="Times New Roman" w:hAnsi="Times New Roman" w:cs="Times New Roman"/>
          <w:sz w:val="26"/>
          <w:szCs w:val="26"/>
        </w:rPr>
      </w:pPr>
    </w:p>
    <w:sectPr w:rsidR="00BD4232" w:rsidRPr="00BD4232" w:rsidSect="004D5997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7"/>
    <w:rsid w:val="004D5997"/>
    <w:rsid w:val="005D66C7"/>
    <w:rsid w:val="006A05F3"/>
    <w:rsid w:val="007417E7"/>
    <w:rsid w:val="0083326A"/>
    <w:rsid w:val="00866F4E"/>
    <w:rsid w:val="009F3F51"/>
    <w:rsid w:val="00BA3001"/>
    <w:rsid w:val="00B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F51"/>
    <w:rPr>
      <w:color w:val="0000FF"/>
      <w:u w:val="single"/>
    </w:rPr>
  </w:style>
  <w:style w:type="character" w:customStyle="1" w:styleId="layout">
    <w:name w:val="layout"/>
    <w:rsid w:val="009F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3F51"/>
    <w:rPr>
      <w:color w:val="0000FF"/>
      <w:u w:val="single"/>
    </w:rPr>
  </w:style>
  <w:style w:type="character" w:customStyle="1" w:styleId="layout">
    <w:name w:val="layout"/>
    <w:rsid w:val="009F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" TargetMode="External"/><Relationship Id="rId5" Type="http://schemas.openxmlformats.org/officeDocument/2006/relationships/hyperlink" Target="https://www.nalog.gov.ru/rn64/about_fts/&#823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Балберина Анастасия Викторовна</dc:creator>
  <cp:keywords/>
  <dc:description/>
  <cp:lastModifiedBy>Балберина Анастасия Викторовна</cp:lastModifiedBy>
  <cp:revision>7</cp:revision>
  <dcterms:created xsi:type="dcterms:W3CDTF">2024-01-16T06:15:00Z</dcterms:created>
  <dcterms:modified xsi:type="dcterms:W3CDTF">2024-01-22T12:43:00Z</dcterms:modified>
</cp:coreProperties>
</file>