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>Ко дню Всемирной недели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i/>
          <w:iCs/>
          <w:color w:val="000000"/>
          <w:sz w:val="32"/>
          <w:szCs w:val="32"/>
          <w:lang w:eastAsia="ru-RU"/>
        </w:rPr>
        <w:t xml:space="preserve">осведомленности о соли </w:t>
      </w:r>
    </w:p>
    <w:p>
      <w:pPr>
        <w:pStyle w:val="Normal"/>
        <w:spacing w:lineRule="auto" w:line="240" w:before="0" w:after="0"/>
        <w:rPr>
          <w:sz w:val="30"/>
          <w:szCs w:val="30"/>
        </w:rPr>
      </w:pPr>
      <w:r>
        <w:rPr>
          <w:rFonts w:eastAsia="Times New Roman" w:cs="Times New Roman" w:ascii="Times New Roman" w:hAnsi="Times New Roman"/>
          <w:color w:val="000000"/>
          <w:sz w:val="30"/>
          <w:szCs w:val="30"/>
          <w:lang w:eastAsia="ru-RU"/>
        </w:rPr>
        <w:t xml:space="preserve">       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eastAsia="Times New Roman" w:cs="Times New Roman" w:ascii="Times New Roman" w:hAnsi="Times New Roman"/>
          <w:color w:val="00000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iCs/>
          <w:color w:val="000000"/>
          <w:sz w:val="30"/>
          <w:szCs w:val="30"/>
          <w:lang w:eastAsia="ru-RU"/>
        </w:rPr>
        <w:t xml:space="preserve">     </w:t>
      </w:r>
      <w:r>
        <w:rPr>
          <w:rFonts w:eastAsia="Times New Roman" w:cs="Times New Roman" w:ascii="Times New Roman" w:hAnsi="Times New Roman"/>
          <w:i/>
          <w:iCs/>
          <w:color w:val="000000"/>
          <w:sz w:val="30"/>
          <w:szCs w:val="30"/>
          <w:lang w:eastAsia="ru-RU"/>
        </w:rPr>
        <w:t xml:space="preserve">Сокращение потребления соли в настоящее время является дополнением к медикаментозному лечению артериальной гипертонии. Считается доказанным, что ограничение употребления поваренной соли снижает артериальное давление, что, в свою очередь, уменьшает в дальнейшем риски сердечно-сосудистых заболеваний и потребность в лекарственных препаратах. Установлено, что ограничение поваренной соли всего на 2 </w:t>
      </w:r>
      <w:r>
        <w:rPr>
          <w:rFonts w:eastAsia="Times New Roman" w:cs="Times New Roman" w:ascii="Times New Roman" w:hAnsi="Times New Roman"/>
          <w:i/>
          <w:iCs/>
          <w:color w:val="7B5597"/>
          <w:sz w:val="30"/>
          <w:szCs w:val="30"/>
          <w:lang w:eastAsia="ru-RU"/>
        </w:rPr>
        <w:t xml:space="preserve">- </w:t>
      </w:r>
      <w:r>
        <w:rPr>
          <w:rFonts w:eastAsia="Times New Roman" w:cs="Times New Roman" w:ascii="Times New Roman" w:hAnsi="Times New Roman"/>
          <w:i/>
          <w:iCs/>
          <w:color w:val="000000"/>
          <w:sz w:val="30"/>
          <w:szCs w:val="30"/>
          <w:lang w:eastAsia="ru-RU"/>
        </w:rPr>
        <w:t>2,5 г               (1/2 ч.л. в день) снижает на треть риск инсультов, инфарктов, сердечной недостаточности, операций стентирования и шунтирования коронарных сосудов, а также сердечно-сосудистой смертности.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 xml:space="preserve">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МЗСО</w:t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Georgia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6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sz w:val="20"/>
    </w:rPr>
  </w:style>
  <w:style w:type="character" w:styleId="ListLabel2">
    <w:name w:val="ListLabel 2"/>
    <w:qFormat/>
    <w:rPr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character" w:styleId="ListLabel10">
    <w:name w:val="ListLabel 10"/>
    <w:qFormat/>
    <w:rPr>
      <w:sz w:val="20"/>
    </w:rPr>
  </w:style>
  <w:style w:type="character" w:styleId="ListLabel11">
    <w:name w:val="ListLabel 11"/>
    <w:qFormat/>
    <w:rPr>
      <w:sz w:val="20"/>
    </w:rPr>
  </w:style>
  <w:style w:type="character" w:styleId="ListLabel12">
    <w:name w:val="ListLabel 12"/>
    <w:qFormat/>
    <w:rPr>
      <w:sz w:val="20"/>
    </w:rPr>
  </w:style>
  <w:style w:type="character" w:styleId="ListLabel13">
    <w:name w:val="ListLabel 13"/>
    <w:qFormat/>
    <w:rPr>
      <w:sz w:val="20"/>
    </w:rPr>
  </w:style>
  <w:style w:type="character" w:styleId="ListLabel14">
    <w:name w:val="ListLabel 14"/>
    <w:qFormat/>
    <w:rPr>
      <w:sz w:val="20"/>
    </w:rPr>
  </w:style>
  <w:style w:type="character" w:styleId="ListLabel15">
    <w:name w:val="ListLabel 15"/>
    <w:qFormat/>
    <w:rPr>
      <w:sz w:val="20"/>
    </w:rPr>
  </w:style>
  <w:style w:type="character" w:styleId="ListLabel16">
    <w:name w:val="ListLabel 16"/>
    <w:qFormat/>
    <w:rPr>
      <w:sz w:val="20"/>
    </w:rPr>
  </w:style>
  <w:style w:type="character" w:styleId="ListLabel17">
    <w:name w:val="ListLabel 17"/>
    <w:qFormat/>
    <w:rPr>
      <w:sz w:val="20"/>
    </w:rPr>
  </w:style>
  <w:style w:type="character" w:styleId="ListLabel18">
    <w:name w:val="ListLabel 18"/>
    <w:qFormat/>
    <w:rPr>
      <w:sz w:val="20"/>
    </w:rPr>
  </w:style>
  <w:style w:type="character" w:styleId="ListLabel19">
    <w:name w:val="ListLabel 19"/>
    <w:qFormat/>
    <w:rPr>
      <w:sz w:val="20"/>
    </w:rPr>
  </w:style>
  <w:style w:type="character" w:styleId="ListLabel20">
    <w:name w:val="ListLabel 20"/>
    <w:qFormat/>
    <w:rPr>
      <w:sz w:val="20"/>
    </w:rPr>
  </w:style>
  <w:style w:type="character" w:styleId="ListLabel21">
    <w:name w:val="ListLabel 21"/>
    <w:qFormat/>
    <w:rPr>
      <w:sz w:val="20"/>
    </w:rPr>
  </w:style>
  <w:style w:type="character" w:styleId="ListLabel22">
    <w:name w:val="ListLabel 22"/>
    <w:qFormat/>
    <w:rPr>
      <w:sz w:val="20"/>
    </w:rPr>
  </w:style>
  <w:style w:type="character" w:styleId="ListLabel23">
    <w:name w:val="ListLabel 23"/>
    <w:qFormat/>
    <w:rPr>
      <w:sz w:val="20"/>
    </w:rPr>
  </w:style>
  <w:style w:type="character" w:styleId="ListLabel24">
    <w:name w:val="ListLabel 24"/>
    <w:qFormat/>
    <w:rPr>
      <w:sz w:val="20"/>
    </w:rPr>
  </w:style>
  <w:style w:type="character" w:styleId="ListLabel25">
    <w:name w:val="ListLabel 25"/>
    <w:qFormat/>
    <w:rPr>
      <w:sz w:val="20"/>
    </w:rPr>
  </w:style>
  <w:style w:type="character" w:styleId="ListLabel26">
    <w:name w:val="ListLabel 26"/>
    <w:qFormat/>
    <w:rPr>
      <w:sz w:val="20"/>
    </w:rPr>
  </w:style>
  <w:style w:type="character" w:styleId="ListLabel27">
    <w:name w:val="ListLabel 27"/>
    <w:qFormat/>
    <w:rPr>
      <w:sz w:val="20"/>
    </w:rPr>
  </w:style>
  <w:style w:type="character" w:styleId="ListLabel28">
    <w:name w:val="ListLabel 28"/>
    <w:qFormat/>
    <w:rPr>
      <w:rFonts w:ascii="Times New Roman" w:hAnsi="Times New Roman" w:eastAsia="Times New Roman" w:cs="Times New Roman"/>
      <w:color w:val="000000"/>
      <w:sz w:val="27"/>
      <w:szCs w:val="27"/>
      <w:u w:val="single"/>
      <w:lang w:val="en-US"/>
    </w:rPr>
  </w:style>
  <w:style w:type="character" w:styleId="ListLabel29">
    <w:name w:val="ListLabel 29"/>
    <w:qFormat/>
    <w:rPr>
      <w:rFonts w:ascii="Georgia" w:hAnsi="Georgia" w:eastAsia="Times New Roman" w:cs="Georgia"/>
      <w:color w:val="000000"/>
      <w:sz w:val="27"/>
      <w:szCs w:val="27"/>
      <w:u w:val="single"/>
      <w:lang w:val="en-US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Times New Roman" w:hAnsi="Times New Roman" w:cs="DejaVu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Times New Roman" w:hAnsi="Times New Roman" w:cs="DejaVu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DejaVu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Application>LibreOffice/6.0.5.2$Linux_X86_64 LibreOffice_project/54c8cbb85f300ac59db32fe8a675ff7683cd5a16</Application>
  <Pages>1</Pages>
  <Words>79</Words>
  <Characters>565</Characters>
  <CharactersWithSpaces>822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2021-03-03T10:36:00Z</dcterms:created>
  <dc:creator>USER</dc:creator>
  <dc:description/>
  <dc:language>ru-RU</dc:language>
  <cp:lastModifiedBy/>
  <dcterms:modified xsi:type="dcterms:W3CDTF">2021-03-16T16:05:44Z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