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Информирование</w:t>
      </w:r>
    </w:p>
    <w:p>
      <w:pPr>
        <w:pStyle w:val="para1"/>
        <w:ind w:firstLine="737"/>
        <w:spacing w:before="0" w:after="0" w:beforeAutospacing="0" w:afterAutospacing="0"/>
        <w:jc w:val="both"/>
        <w:rPr>
          <w:b/>
        </w:rPr>
      </w:pPr>
      <w:r>
        <w:t xml:space="preserve">На основании </w:t>
      </w:r>
      <w:hyperlink r:id="rId7" w:history="1">
        <w:r>
          <w:t>части 1 статьи 46</w:t>
        </w:r>
      </w:hyperlink>
      <w:r>
        <w:t xml:space="preserve"> Федерального закона от 31.07.2020 № 248-ФЗ "О государственном контроле (надзоре) и муниципальном контроле в Российской Федерации" контрольные (надзорные) органы осуществляют </w:t>
      </w:r>
      <w:r>
        <w:rPr>
          <w:b/>
        </w:rPr>
        <w:t>информирование контролируемых лиц и иных заинтересованных лиц по вопросам соблюдения обязательных требований.</w:t>
      </w:r>
      <w:r>
        <w:rPr>
          <w:b/>
        </w:rPr>
      </w:r>
    </w:p>
    <w:p>
      <w:pPr>
        <w:ind w:firstLine="737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силу </w:t>
      </w:r>
      <w:hyperlink r:id="rId8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>ч. 2 ст. 7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Федерального закона от 14.07.2022 года № 248-ФЗ "О побочных продуктах животноводства и о внесении изменений в отдельные законодательные акты Российской Федерации" при обращении с побочными продуктами животноводства не допускается загрязнение окружающей среды и ее компонентов, в том числе почв, водных объектов, лесов.</w:t>
      </w:r>
    </w:p>
    <w:p>
      <w:pPr>
        <w:ind w:firstLine="737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Требования к обращению побочных продуктов животноводства установлены </w:t>
      </w:r>
      <w:hyperlink r:id="rId9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>Постановлением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Правительства Российской Федерации от 31.10.2022 N 1940 "Об утверждении требований к обращению побочных продуктов животноводства" (далее - Постановление № 1940). </w:t>
      </w:r>
    </w:p>
    <w:p>
      <w:pPr>
        <w:ind w:firstLine="737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Согласно п. 21-27 Постановления №1940 использование необработанных, не переработанных побочных продуктов животноводства не допускается,  использование побочных продуктов животноводства не должно приводить к истощению, деградации, порче, уничтожению земель и почв и к иному негативному воздействию на земли и почвы, внесение побочных продуктов животноводства в почву земель сельскохозяйственного назначения должно осуществляться на расстоянии не менее 300 метров от границ жилой застройки, объемы и периодичность внесения побочных продуктов животноводства в почву земель сельскохозяйственного назначения должны исключать, смыв питательных веществ в подземные и поверхностные водные объекты, допускается внесение обработанных и переработанных побочных продуктов животноводства в почву земель сельскохозяйственного назначения при высоте снежного покрова 20 сантиметров и менее при условии исключения смыва питательных веществ в подземные и поверхностные водные объекты, побочные продукты животноводства вносятся в почву земель сельскохозяйственного назначения, относящихся к сельскохозяйственным угодьям, посредством равномерного внесения по площади указанных земель, использование и реализация побочных продуктов животноводства осуществляются на основании технических условий, утвержденных их изготовителем, определяющих характеристики побочных продуктов животноводства, способы их обработки, переработки и условия использования, методы контроля и требования к безопасности. </w:t>
      </w:r>
    </w:p>
    <w:p>
      <w:pPr>
        <w:ind w:firstLine="737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hyperlink r:id="rId10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>Статьей 42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Земельного кодекса Российской Федерации от 25.10.2001 № 136-ФЗ, установлено, что собственники земельных участков и лица, не являющиеся собственниками земельных участков, обязаны использовать земельные участки в соответствии с их целевым назначением способами, которые не должны причинить вред земле как природному объекту.</w:t>
      </w:r>
    </w:p>
    <w:p>
      <w:pPr>
        <w:ind w:firstLine="737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Таким образом, при обращении с побочными продуктами животноводства, а также при их использовании на земельных участках с/х назначения должны соблюдаться вышеперечисленные нормы законодательства и тем самым не совершать действия, которые привели бы к деградации, загрязнению, захламлению земель, отравлению, порче, уничтожению плодородного слоя почвы и иным негативным (вредным) воздействиям от хозяйственной деятельности.</w:t>
      </w:r>
    </w:p>
    <w:p>
      <w:pPr>
        <w:ind w:firstLine="737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выявлении Управлением Россельхознадзора по Саратовской и Самарской областям вышеуказанных нарушений будут приниматься меры по привлечению виновных лиц к ответственности, а в случае выявления загрязнения, снижения плодородного слоя почвы и т.д., будет рассчитываться ущерб, причиненный окружающей среде.</w:t>
      </w:r>
    </w:p>
    <w:p>
      <w:pPr>
        <w:ind w:firstLine="737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Также с 03 мая 2024г.</w:t>
      </w:r>
      <w:r>
        <w:rPr>
          <w:sz w:val="24"/>
          <w:szCs w:val="24"/>
        </w:rPr>
      </w:r>
      <w:bookmarkStart w:id="0" w:name="_GoBack"/>
      <w:r>
        <w:rPr>
          <w:sz w:val="24"/>
          <w:szCs w:val="24"/>
        </w:rPr>
      </w:r>
      <w:bookmarkEnd w:id="0"/>
      <w:r>
        <w:rPr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введена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министративн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ответственность за несоблюдение </w:t>
      </w:r>
      <w:hyperlink r:id="rId11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>требований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 </w:t>
      </w:r>
      <w:hyperlink r:id="rId12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>обращению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 побочными </w:t>
      </w:r>
      <w:hyperlink r:id="rId13" w:history="1">
        <w:r>
          <w:rPr>
            <w:rFonts w:ascii="Times New Roman" w:hAnsi="Times New Roman" w:eastAsia="Times New Roman" w:cs="Times New Roman"/>
            <w:sz w:val="24"/>
            <w:szCs w:val="24"/>
            <w:lang w:eastAsia="ru-ru"/>
          </w:rPr>
          <w:t>продуктами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животноводства (ППЖ).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para1"/>
        <w:ind w:firstLine="737"/>
        <w:spacing w:before="0" w:after="0" w:beforeAutospacing="0" w:afterAutospacing="0" w:line="288" w:lineRule="atLeast"/>
        <w:jc w:val="both"/>
        <w:rPr>
          <w:sz w:val="26"/>
          <w:szCs w:val="26"/>
        </w:rPr>
      </w:pPr>
      <w:r>
        <w:t xml:space="preserve">Согласно ч.2 ст. 8.6 КоАП РФ уничтожение плодородного слоя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потребления, </w:t>
      </w:r>
      <w:hyperlink r:id="rId14" w:history="1">
        <w:r>
          <w:t>требований</w:t>
        </w:r>
      </w:hyperlink>
      <w:r>
        <w:t xml:space="preserve"> к обращению побочных продуктов животноводства при использовании побочных продуктов животноводства - 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двадцати тысяч до сорока тысяч рублей или административное приостановление деятельности на срок до девяноста суток; на юридических лиц - от сорока тысяч до восьмидесяти тысяч рублей или административное приостановление деятельности на срок до девяноста суток.</w:t>
      </w:r>
      <w:r>
        <w:rPr>
          <w:sz w:val="26"/>
          <w:szCs w:val="26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907" w:top="454" w:right="850" w:bottom="51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9"/>
      <w:tmLastPosIdx w:val="893"/>
    </w:tmLastPosCaret>
    <w:tmLastPosAnchor>
      <w:tmLastPosPgfIdx w:val="0"/>
      <w:tmLastPosIdx w:val="0"/>
    </w:tmLastPosAnchor>
    <w:tmLastPosTblRect w:left="0" w:top="0" w:right="0" w:bottom="0"/>
  </w:tmLastPos>
  <w:tmAppRevision w:date="1733461118" w:val="1068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22186&amp;dst=100510&amp;field=134&amp;date=26.02.2024" TargetMode="External"/><Relationship Id="rId8" Type="http://schemas.openxmlformats.org/officeDocument/2006/relationships/hyperlink" Target="https://login.consultant.ru/link/?req=doc&amp;base=LAW&amp;n=421776&amp;dst=100046&amp;field=134&amp;date=17.04.2024" TargetMode="External"/><Relationship Id="rId9" Type="http://schemas.openxmlformats.org/officeDocument/2006/relationships/hyperlink" Target="https://login.consultant.ru/link/?req=doc&amp;base=LAW&amp;n=430534&amp;date=18.04.2024" TargetMode="External"/><Relationship Id="rId10" Type="http://schemas.openxmlformats.org/officeDocument/2006/relationships/hyperlink" Target="https://login.consultant.ru/link/?req=doc&amp;base=LAW&amp;n=452764&amp;dst=100391&amp;field=134&amp;date=16.04.2024" TargetMode="External"/><Relationship Id="rId11" Type="http://schemas.openxmlformats.org/officeDocument/2006/relationships/hyperlink" Target="https://login.consultant.ru/link/?req=doc&amp;base=LAW&amp;n=430534&amp;dst=100009&amp;field=134&amp;date=05.12.2024" TargetMode="External"/><Relationship Id="rId12" Type="http://schemas.openxmlformats.org/officeDocument/2006/relationships/hyperlink" Target="https://login.consultant.ru/link/?req=doc&amp;base=LAW&amp;n=421776&amp;dst=100013&amp;field=134&amp;date=05.12.2024" TargetMode="External"/><Relationship Id="rId13" Type="http://schemas.openxmlformats.org/officeDocument/2006/relationships/hyperlink" Target="https://login.consultant.ru/link/?req=doc&amp;base=LAW&amp;n=421776&amp;dst=100012&amp;field=134&amp;date=05.12.2024" TargetMode="External"/><Relationship Id="rId14" Type="http://schemas.openxmlformats.org/officeDocument/2006/relationships/hyperlink" Target="https://login.consultant.ru/link/?req=doc&amp;base=LAW&amp;n=421776&amp;dst=100044&amp;field=134&amp;date=05.12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rshn1</dc:creator>
  <cp:keywords/>
  <dc:description/>
  <cp:lastModifiedBy/>
  <cp:revision>3</cp:revision>
  <dcterms:created xsi:type="dcterms:W3CDTF">2024-12-05T13:08:00Z</dcterms:created>
  <dcterms:modified xsi:type="dcterms:W3CDTF">2024-12-06T04:58:38Z</dcterms:modified>
</cp:coreProperties>
</file>