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8080" w:leader="none"/>
        </w:tabs>
        <w:spacing w:lineRule="auto" w:line="240" w:before="0" w:after="0"/>
        <w:ind w:left="5245" w:right="-22" w:hanging="0"/>
        <w:rPr/>
      </w:pPr>
      <w:r>
        <w:rPr/>
      </w:r>
    </w:p>
    <w:p>
      <w:pPr>
        <w:pStyle w:val="Normal"/>
        <w:spacing w:before="0" w:after="0"/>
        <w:ind w:left="0" w:right="1501" w:hanging="10"/>
        <w:rPr>
          <w:rFonts w:ascii="Arial" w:hAnsi="Arial" w:cs="Arial"/>
          <w:sz w:val="24"/>
          <w:szCs w:val="24"/>
        </w:rPr>
      </w:pPr>
      <w:r>
        <mc:AlternateContent>
          <mc:Choice Requires="wpg">
            <w:drawing>
              <wp:anchor behindDoc="0" distT="0" distB="46990" distL="113030" distR="113665" simplePos="0" locked="0" layoutInCell="0" allowOverlap="1" relativeHeight="2">
                <wp:simplePos x="0" y="0"/>
                <wp:positionH relativeFrom="column">
                  <wp:posOffset>2964180</wp:posOffset>
                </wp:positionH>
                <wp:positionV relativeFrom="paragraph">
                  <wp:posOffset>8255</wp:posOffset>
                </wp:positionV>
                <wp:extent cx="3202305" cy="1207770"/>
                <wp:effectExtent l="635" t="0" r="0" b="572135"/>
                <wp:wrapTopAndBottom/>
                <wp:docPr id="1" name="Группа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200" cy="1207800"/>
                          <a:chOff x="0" y="0"/>
                          <a:chExt cx="3202200" cy="1207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139040" cy="751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spacing w:before="0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 w:val="false"/>
                                  <w:szCs w:val="20"/>
                                  <w:spacing w:val="0"/>
                                  <w:vertAlign w:val="baseline"/>
                                  <w:position w:val="0"/>
                                  <w:sz w:val="20"/>
                                  <w:i w:val="false"/>
                                  <w:dstrike w:val="false"/>
                                  <w:strike w:val="false"/>
                                  <w:u w:val="none"/>
                                  <w:b w:val="false"/>
                                  <w:sz w:val="20"/>
                                  <w:rFonts w:eastAsia="Tahoma" w:cs="Tahoma" w:ascii="Arial" w:hAnsi="Arial"/>
                                  <w:color w:val="000000"/>
                                </w:rPr>
                                <w:t>Управление информации и общественных связей Балаковской АЭС</w:t>
                              </w:r>
                            </w:p>
                            <w:p>
                              <w:pPr>
                                <w:spacing w:before="0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rFonts w:ascii="Calibri" w:hAnsi="Calibri" w:eastAsia="Tahoma" w:cs="Tahoma"/>
                                  <w:color w:val="auto"/>
                                </w:rPr>
                              </w:r>
                            </w:p>
                            <w:p>
                              <w:pPr>
                                <w:spacing w:before="0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 w:val="false"/>
                                  <w:szCs w:val="20"/>
                                  <w:spacing w:val="0"/>
                                  <w:vertAlign w:val="baseline"/>
                                  <w:position w:val="0"/>
                                  <w:sz w:val="20"/>
                                  <w:i w:val="false"/>
                                  <w:dstrike w:val="false"/>
                                  <w:strike w:val="false"/>
                                  <w:u w:val="none"/>
                                  <w:b w:val="false"/>
                                  <w:sz w:val="20"/>
                                  <w:rFonts w:eastAsia="Tahoma" w:cs="Tahoma" w:ascii="Arial" w:hAnsi="Arial"/>
                                  <w:color w:val="000000"/>
                                </w:rPr>
                                <w:t>Тел./факс: 8 (8453) 62-84-82</w:t>
                              </w:r>
                            </w:p>
                            <w:p>
                              <w:pPr>
                                <w:spacing w:before="0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 w:val="false"/>
                                  <w:szCs w:val="20"/>
                                  <w:spacing w:val="0"/>
                                  <w:vertAlign w:val="baseline"/>
                                  <w:position w:val="0"/>
                                  <w:sz w:val="20"/>
                                  <w:i w:val="false"/>
                                  <w:dstrike w:val="false"/>
                                  <w:strike w:val="false"/>
                                  <w:u w:val="none"/>
                                  <w:b w:val="false"/>
                                  <w:sz w:val="20"/>
                                  <w:rFonts w:eastAsia="Tahoma" w:cs="Tahoma" w:ascii="Arial" w:hAnsi="Arial"/>
                                  <w:color w:val="000000"/>
                                </w:rPr>
                                <w:t xml:space="preserve">E-mail: iso@balaes.ru </w:t>
                              </w:r>
                            </w:p>
                            <w:p>
                              <w:pPr>
                                <w:spacing w:before="0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 w:val="false"/>
                                  <w:szCs w:val="20"/>
                                  <w:spacing w:val="0"/>
                                  <w:vertAlign w:val="baseline"/>
                                  <w:position w:val="0"/>
                                  <w:sz w:val="20"/>
                                  <w:i w:val="false"/>
                                  <w:dstrike w:val="false"/>
                                  <w:strike w:val="false"/>
                                  <w:u w:val="none"/>
                                  <w:b w:val="false"/>
                                  <w:sz w:val="20"/>
                                  <w:rFonts w:eastAsia="Tahoma" w:cs="Tahoma" w:ascii="Arial" w:hAnsi="Arial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90000" rIns="90000" tIns="45000" bIns="4500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251080" y="1207080"/>
                            <a:ext cx="3607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39" h="23">
                                <a:moveTo>
                                  <a:pt x="0" y="0"/>
                                </a:moveTo>
                                <a:lnTo>
                                  <a:pt x="2838" y="0"/>
                                </a:lnTo>
                                <a:lnTo>
                                  <a:pt x="2838" y="22"/>
                                </a:lnTo>
                                <a:lnTo>
                                  <a:pt x="0" y="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g:grpSp>
                        <wpg:cNvGrpSpPr/>
                        <wpg:grpSpPr>
                          <a:xfrm>
                            <a:off x="2844000" y="540360"/>
                            <a:ext cx="358200" cy="72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358200" cy="72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2840" h="23">
                                  <a:moveTo>
                                    <a:pt x="0" y="0"/>
                                  </a:moveTo>
                                  <a:lnTo>
                                    <a:pt x="2839" y="0"/>
                                  </a:lnTo>
                                  <a:lnTo>
                                    <a:pt x="2839" y="22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3433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5" style="position:absolute;margin-left:233.4pt;margin-top:0.65pt;width:252.15pt;height:95.1pt" coordorigin="4668,13" coordsize="5043,1902">
                <v:rect id="shape_0" path="m0,0l-2147483645,0l-2147483645,-2147483646l0,-2147483646xe" stroked="f" o:allowincell="f" style="position:absolute;left:4668;top:13;width:1793;height:1182;mso-wrap-style:square;v-text-anchor:top">
                  <v:textbox>
                    <w:txbxContent>
                      <w:p>
                        <w:pPr>
                          <w:spacing w:before="0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 w:val="false"/>
                            <w:szCs w:val="20"/>
                            <w:spacing w:val="0"/>
                            <w:vertAlign w:val="baseline"/>
                            <w:position w:val="0"/>
                            <w:sz w:val="20"/>
                            <w:i w:val="false"/>
                            <w:dstrike w:val="false"/>
                            <w:strike w:val="false"/>
                            <w:u w:val="none"/>
                            <w:b w:val="false"/>
                            <w:sz w:val="20"/>
                            <w:rFonts w:eastAsia="Tahoma" w:cs="Tahoma" w:ascii="Arial" w:hAnsi="Arial"/>
                            <w:color w:val="000000"/>
                          </w:rPr>
                          <w:t>Управление информации и общественных связей Балаковской АЭС</w:t>
                        </w:r>
                      </w:p>
                      <w:p>
                        <w:pPr>
                          <w:spacing w:before="0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z w:val="18"/>
                            <w:rFonts w:ascii="Calibri" w:hAnsi="Calibri" w:eastAsia="Tahoma" w:cs="Tahoma"/>
                            <w:color w:val="auto"/>
                          </w:rPr>
                        </w:r>
                      </w:p>
                      <w:p>
                        <w:pPr>
                          <w:spacing w:before="0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 w:val="false"/>
                            <w:szCs w:val="20"/>
                            <w:spacing w:val="0"/>
                            <w:vertAlign w:val="baseline"/>
                            <w:position w:val="0"/>
                            <w:sz w:val="20"/>
                            <w:i w:val="false"/>
                            <w:dstrike w:val="false"/>
                            <w:strike w:val="false"/>
                            <w:u w:val="none"/>
                            <w:b w:val="false"/>
                            <w:sz w:val="20"/>
                            <w:rFonts w:eastAsia="Tahoma" w:cs="Tahoma" w:ascii="Arial" w:hAnsi="Arial"/>
                            <w:color w:val="000000"/>
                          </w:rPr>
                          <w:t>Тел./факс: 8 (8453) 62-84-82</w:t>
                        </w:r>
                      </w:p>
                      <w:p>
                        <w:pPr>
                          <w:spacing w:before="0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 w:val="false"/>
                            <w:szCs w:val="20"/>
                            <w:spacing w:val="0"/>
                            <w:vertAlign w:val="baseline"/>
                            <w:position w:val="0"/>
                            <w:sz w:val="20"/>
                            <w:i w:val="false"/>
                            <w:dstrike w:val="false"/>
                            <w:strike w:val="false"/>
                            <w:u w:val="none"/>
                            <w:b w:val="false"/>
                            <w:sz w:val="20"/>
                            <w:rFonts w:eastAsia="Tahoma" w:cs="Tahoma" w:ascii="Arial" w:hAnsi="Arial"/>
                            <w:color w:val="000000"/>
                          </w:rPr>
                          <w:t xml:space="preserve">E-mail: iso@balaes.ru </w:t>
                        </w:r>
                      </w:p>
                      <w:p>
                        <w:pPr>
                          <w:spacing w:before="0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 w:val="false"/>
                            <w:szCs w:val="20"/>
                            <w:spacing w:val="0"/>
                            <w:vertAlign w:val="baseline"/>
                            <w:position w:val="0"/>
                            <w:sz w:val="20"/>
                            <w:i w:val="false"/>
                            <w:dstrike w:val="false"/>
                            <w:strike w:val="false"/>
                            <w:u w:val="none"/>
                            <w:b w:val="false"/>
                            <w:sz w:val="20"/>
                            <w:rFonts w:eastAsia="Tahoma" w:cs="Tahoma" w:ascii="Arial" w:hAnsi="Arial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rect>
                <v:group id="shape_0" style="position:absolute;left:9147;top:864;width:564;height:1"/>
              </v:group>
            </w:pict>
          </mc:Fallback>
        </mc:AlternateContent>
        <mc:AlternateContent>
          <mc:Choice Requires="wpg">
            <w:drawing>
              <wp:anchor behindDoc="0" distT="0" distB="0" distL="109855" distR="113665" simplePos="0" locked="0" layoutInCell="0" allowOverlap="1" relativeHeight="3">
                <wp:simplePos x="0" y="0"/>
                <wp:positionH relativeFrom="page">
                  <wp:posOffset>4604385</wp:posOffset>
                </wp:positionH>
                <wp:positionV relativeFrom="margin">
                  <wp:posOffset>-532130</wp:posOffset>
                </wp:positionV>
                <wp:extent cx="1990725" cy="11430"/>
                <wp:effectExtent l="635" t="0" r="0" b="635"/>
                <wp:wrapSquare wrapText="bothSides"/>
                <wp:docPr id="2" name="Group 20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0800" cy="11520"/>
                          <a:chOff x="0" y="0"/>
                          <a:chExt cx="1990800" cy="115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990800" cy="11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522" h="24">
                                <a:moveTo>
                                  <a:pt x="0" y="0"/>
                                </a:moveTo>
                                <a:lnTo>
                                  <a:pt x="5521" y="0"/>
                                </a:lnTo>
                                <a:lnTo>
                                  <a:pt x="5521" y="23"/>
                                </a:lnTo>
                                <a:lnTo>
                                  <a:pt x="0" y="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07" style="position:absolute;margin-left:362.55pt;margin-top:-41.9pt;width:156.75pt;height:0.9pt" coordorigin="7251,-838" coordsize="3135,18"/>
            </w:pict>
          </mc:Fallback>
        </mc:AlternateContent>
        <w:drawing>
          <wp:anchor behindDoc="0" distT="0" distB="0" distL="114300" distR="114300" simplePos="0" locked="0" layoutInCell="0" allowOverlap="1" relativeHeight="4">
            <wp:simplePos x="0" y="0"/>
            <wp:positionH relativeFrom="margin">
              <wp:posOffset>-71755</wp:posOffset>
            </wp:positionH>
            <wp:positionV relativeFrom="paragraph">
              <wp:posOffset>38100</wp:posOffset>
            </wp:positionV>
            <wp:extent cx="2861310" cy="897890"/>
            <wp:effectExtent l="0" t="0" r="0" b="0"/>
            <wp:wrapTight wrapText="bothSides">
              <wp:wrapPolygon edited="0">
                <wp:start x="2536" y="0"/>
                <wp:lineTo x="1674" y="1718"/>
                <wp:lineTo x="94" y="6295"/>
                <wp:lineTo x="94" y="9507"/>
                <wp:lineTo x="233" y="15465"/>
                <wp:lineTo x="378" y="16381"/>
                <wp:lineTo x="2247" y="20500"/>
                <wp:lineTo x="2681" y="20966"/>
                <wp:lineTo x="3974" y="20966"/>
                <wp:lineTo x="9294" y="20500"/>
                <wp:lineTo x="14183" y="18211"/>
                <wp:lineTo x="14039" y="12711"/>
                <wp:lineTo x="10732" y="8591"/>
                <wp:lineTo x="18931" y="7676"/>
                <wp:lineTo x="18786" y="4006"/>
                <wp:lineTo x="4118" y="0"/>
                <wp:lineTo x="2536" y="0"/>
              </wp:wrapPolygon>
            </wp:wrapTight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4"/>
          <w:szCs w:val="24"/>
        </w:rPr>
        <w:t>ПРЕСС-РЕЛИЗ</w:t>
        <w:tab/>
        <w:tab/>
        <w:tab/>
        <w:tab/>
        <w:tab/>
        <w:tab/>
      </w:r>
    </w:p>
    <w:p>
      <w:pPr>
        <w:pStyle w:val="Normal"/>
        <w:spacing w:before="0" w:after="0"/>
        <w:ind w:left="0" w:right="1501" w:hanging="1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0"/>
        <w:ind w:left="0" w:right="1501" w:hanging="10"/>
        <w:rPr/>
      </w:pPr>
      <w:r>
        <w:rPr>
          <w:rFonts w:cs="Arial" w:ascii="Arial" w:hAnsi="Arial"/>
          <w:b/>
          <w:sz w:val="24"/>
          <w:szCs w:val="24"/>
        </w:rPr>
        <w:t>0</w:t>
      </w:r>
      <w:r>
        <w:rPr>
          <w:rFonts w:cs="Arial" w:ascii="Arial" w:hAnsi="Arial"/>
          <w:b/>
          <w:sz w:val="24"/>
          <w:szCs w:val="24"/>
        </w:rPr>
        <w:t>9</w:t>
      </w:r>
      <w:r>
        <w:rPr>
          <w:rFonts w:cs="Arial" w:ascii="Arial" w:hAnsi="Arial"/>
          <w:b/>
          <w:sz w:val="24"/>
          <w:szCs w:val="24"/>
        </w:rPr>
        <w:t>.1</w:t>
      </w:r>
      <w:r>
        <w:rPr>
          <w:rFonts w:cs="Arial" w:ascii="Arial" w:hAnsi="Arial"/>
          <w:b/>
          <w:sz w:val="24"/>
          <w:szCs w:val="24"/>
        </w:rPr>
        <w:t>2</w:t>
      </w:r>
      <w:r>
        <w:rPr>
          <w:rFonts w:cs="Arial" w:ascii="Arial" w:hAnsi="Arial"/>
          <w:b/>
          <w:sz w:val="24"/>
          <w:szCs w:val="24"/>
        </w:rPr>
        <w:t>.2024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rFonts w:ascii="Arial" w:hAnsi="Arial" w:cs="Arial"/>
          <w:b/>
          <w:b/>
          <w:color w:val="auto"/>
          <w:sz w:val="24"/>
          <w:szCs w:val="24"/>
        </w:rPr>
      </w:pPr>
      <w:r>
        <w:rPr>
          <w:rFonts w:cs="Arial" w:ascii="Arial" w:hAnsi="Arial"/>
          <w:b/>
          <w:color w:val="auto"/>
          <w:sz w:val="24"/>
          <w:szCs w:val="24"/>
        </w:rPr>
        <w:t>О радиационной обстановке в районе расположения Балаковской АЭС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 xml:space="preserve">Данные о радиационной и экологической обстановке в районе расположения Балаковской АЭС за </w:t>
      </w:r>
      <w:r>
        <w:rPr>
          <w:rFonts w:cs="Arial" w:ascii="Arial" w:hAnsi="Arial"/>
          <w:color w:val="auto"/>
          <w:sz w:val="24"/>
          <w:szCs w:val="24"/>
        </w:rPr>
        <w:t>ноябрь</w:t>
      </w:r>
      <w:r>
        <w:rPr>
          <w:rFonts w:cs="Arial" w:ascii="Arial" w:hAnsi="Arial"/>
          <w:color w:val="auto"/>
          <w:sz w:val="24"/>
          <w:szCs w:val="24"/>
        </w:rPr>
        <w:t xml:space="preserve"> 2024 года свидетельствуют о ее безопасной и надежной эксплуатации.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>В минувшем месяце выбросы радиоактивных веществ в атмосферу не превысили установленных нормативов (контрольных уровней).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>Объемная активность, характеризующая радиационное состояние поверхностных вод по бета-излучающим радионуклидам, в реке Волге (0,1</w:t>
      </w:r>
      <w:r>
        <w:rPr>
          <w:rFonts w:cs="Arial" w:ascii="Arial" w:hAnsi="Arial"/>
          <w:color w:val="auto"/>
          <w:sz w:val="24"/>
          <w:szCs w:val="24"/>
        </w:rPr>
        <w:t>04</w:t>
      </w:r>
      <w:r>
        <w:rPr>
          <w:rFonts w:cs="Arial" w:ascii="Arial" w:hAnsi="Arial"/>
          <w:color w:val="auto"/>
          <w:sz w:val="24"/>
          <w:szCs w:val="24"/>
        </w:rPr>
        <w:t xml:space="preserve"> Бк/кг) и водоёме-охладителе Балаковской АЭС (0,</w:t>
      </w:r>
      <w:r>
        <w:rPr>
          <w:rFonts w:cs="Arial" w:ascii="Arial" w:hAnsi="Arial"/>
          <w:color w:val="auto"/>
          <w:sz w:val="24"/>
          <w:szCs w:val="24"/>
        </w:rPr>
        <w:t>459</w:t>
      </w:r>
      <w:r>
        <w:rPr>
          <w:rFonts w:cs="Arial" w:ascii="Arial" w:hAnsi="Arial"/>
          <w:color w:val="auto"/>
          <w:sz w:val="24"/>
          <w:szCs w:val="24"/>
        </w:rPr>
        <w:t xml:space="preserve"> Бк/кг) и по гамма-излучающим радионуклидам (цезий-137 – менее 0,012 Бк/кг в реке Волге и в водоёме-охладителе, калий-40 – 0,</w:t>
      </w:r>
      <w:r>
        <w:rPr>
          <w:rFonts w:cs="Arial" w:ascii="Arial" w:hAnsi="Arial"/>
          <w:color w:val="auto"/>
          <w:sz w:val="24"/>
          <w:szCs w:val="24"/>
        </w:rPr>
        <w:t>093</w:t>
      </w:r>
      <w:r>
        <w:rPr>
          <w:rFonts w:cs="Arial" w:ascii="Arial" w:hAnsi="Arial"/>
          <w:color w:val="auto"/>
          <w:sz w:val="24"/>
          <w:szCs w:val="24"/>
        </w:rPr>
        <w:t xml:space="preserve"> Бк/кг в Волге и 0,4</w:t>
      </w:r>
      <w:r>
        <w:rPr>
          <w:rFonts w:cs="Arial" w:ascii="Arial" w:hAnsi="Arial"/>
          <w:color w:val="auto"/>
          <w:sz w:val="24"/>
          <w:szCs w:val="24"/>
        </w:rPr>
        <w:t>13</w:t>
      </w:r>
      <w:r>
        <w:rPr>
          <w:rFonts w:cs="Arial" w:ascii="Arial" w:hAnsi="Arial"/>
          <w:color w:val="auto"/>
          <w:sz w:val="24"/>
          <w:szCs w:val="24"/>
        </w:rPr>
        <w:t xml:space="preserve"> Бк/кг в водоёме-охладителе) не превысила допустимых норм.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>Мощность дозы гамма-излучения на промплощадке Балаковской АЭС и населенных пунктах в районе расположения Балаковской АЭС находилась в пределах безопасных многолетних фоновых значений 0,07–0,11 мкЗв/час.</w:t>
      </w:r>
    </w:p>
    <w:p>
      <w:pPr>
        <w:pStyle w:val="Normal"/>
        <w:spacing w:lineRule="auto" w:line="240" w:before="120" w:after="120"/>
        <w:ind w:left="0" w:right="-22" w:hanging="10"/>
        <w:jc w:val="both"/>
        <w:rPr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>На Балаковской АЭС за</w:t>
      </w:r>
      <w:bookmarkStart w:id="0" w:name="_GoBack"/>
      <w:bookmarkEnd w:id="0"/>
      <w:r>
        <w:rPr>
          <w:rFonts w:cs="Arial" w:ascii="Arial" w:hAnsi="Arial"/>
          <w:color w:val="auto"/>
          <w:sz w:val="24"/>
          <w:szCs w:val="24"/>
        </w:rPr>
        <w:t xml:space="preserve"> </w:t>
      </w:r>
      <w:r>
        <w:rPr>
          <w:rFonts w:cs="Arial" w:ascii="Arial" w:hAnsi="Arial"/>
          <w:color w:val="auto"/>
          <w:sz w:val="24"/>
          <w:szCs w:val="24"/>
        </w:rPr>
        <w:t>ноябрь</w:t>
      </w:r>
      <w:r>
        <w:rPr>
          <w:rFonts w:cs="Arial" w:ascii="Arial" w:hAnsi="Arial"/>
          <w:color w:val="auto"/>
          <w:sz w:val="24"/>
          <w:szCs w:val="24"/>
        </w:rPr>
        <w:t xml:space="preserve"> 2024 года аварийных (залповых) выбросов в атмосферу и сбросов в водные объекты, а также превышений нормативов предельно допустимых выбросов и допустимых сбросов вредных загрязняющих веществ зарегистрировано не было. Превышения нормативов образования отходов производства и потребления не допущено.</w:t>
      </w:r>
    </w:p>
    <w:p>
      <w:pPr>
        <w:pStyle w:val="Normal"/>
        <w:spacing w:lineRule="auto" w:line="240" w:before="120" w:after="120"/>
        <w:ind w:left="0" w:right="-22" w:hanging="10"/>
        <w:jc w:val="both"/>
        <w:rPr/>
      </w:pPr>
      <w:r>
        <w:rPr>
          <w:rFonts w:cs="Arial" w:ascii="Arial" w:hAnsi="Arial"/>
          <w:i/>
          <w:color w:val="auto"/>
          <w:sz w:val="24"/>
          <w:szCs w:val="24"/>
        </w:rPr>
        <w:t xml:space="preserve">Подробную информацию о работе Балаковской АЭС можно узнать по круглосуточному автоответчику (8453)-62-22-20 на сайте </w:t>
      </w:r>
      <w:hyperlink r:id="rId3">
        <w:r>
          <w:rPr>
            <w:rFonts w:cs="Arial" w:ascii="Arial" w:hAnsi="Arial"/>
            <w:i/>
            <w:sz w:val="24"/>
            <w:szCs w:val="24"/>
          </w:rPr>
          <w:t>www.rosenergoatom.ru</w:t>
        </w:r>
      </w:hyperlink>
      <w:r>
        <w:rPr>
          <w:rFonts w:cs="Arial" w:ascii="Arial" w:hAnsi="Arial"/>
          <w:i/>
          <w:color w:val="auto"/>
          <w:sz w:val="24"/>
          <w:szCs w:val="24"/>
        </w:rPr>
        <w:t xml:space="preserve">. Оперативная информация о радиационной обстановке вблизи АЭС России и других объектов атомной отрасли представлена на сайте </w:t>
      </w:r>
      <w:hyperlink r:id="rId4">
        <w:r>
          <w:rPr>
            <w:rFonts w:cs="Arial" w:ascii="Arial" w:hAnsi="Arial"/>
            <w:i/>
            <w:sz w:val="24"/>
            <w:szCs w:val="24"/>
          </w:rPr>
          <w:t>www.russianatom.ru</w:t>
        </w:r>
      </w:hyperlink>
    </w:p>
    <w:p>
      <w:pPr>
        <w:pStyle w:val="Normal"/>
        <w:spacing w:lineRule="auto" w:line="240" w:before="120" w:after="120"/>
        <w:ind w:left="0" w:right="-22" w:hanging="1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</w:r>
    </w:p>
    <w:p>
      <w:pPr>
        <w:pStyle w:val="Normal"/>
        <w:spacing w:lineRule="auto" w:line="240" w:before="120" w:after="120"/>
        <w:ind w:left="0" w:right="-22" w:hanging="10"/>
        <w:jc w:val="right"/>
        <w:rPr>
          <w:rFonts w:ascii="Arial" w:hAnsi="Arial" w:cs="Arial"/>
          <w:b/>
          <w:b/>
          <w:color w:val="auto"/>
          <w:sz w:val="24"/>
          <w:szCs w:val="24"/>
        </w:rPr>
      </w:pPr>
      <w:r>
        <w:rPr>
          <w:rFonts w:cs="Arial" w:ascii="Arial" w:hAnsi="Arial"/>
          <w:b/>
          <w:color w:val="auto"/>
          <w:sz w:val="24"/>
          <w:szCs w:val="24"/>
        </w:rPr>
        <w:t>Управление коммуникаций Балаковской АЭС</w:t>
      </w:r>
    </w:p>
    <w:sectPr>
      <w:headerReference w:type="default" r:id="rId5"/>
      <w:type w:val="nextPage"/>
      <w:pgSz w:w="11906" w:h="16838"/>
      <w:pgMar w:left="1440" w:right="849" w:gutter="0" w:header="0" w:top="851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Rosatom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ind w:left="0" w:right="1501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18" w:before="0" w:after="140"/>
      <w:ind w:left="3643" w:right="1501" w:hanging="10"/>
      <w:jc w:val="left"/>
    </w:pPr>
    <w:rPr>
      <w:rFonts w:ascii="Rosatom" w:hAnsi="Rosatom" w:eastAsia="Rosatom" w:cs="Rosatom"/>
      <w:color w:val="343433"/>
      <w:kern w:val="0"/>
      <w:sz w:val="18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1">
    <w:name w:val="Гиперссылка1"/>
    <w:basedOn w:val="DefaultParagraphFont"/>
    <w:qFormat/>
    <w:rPr>
      <w:color w:val="0563C1"/>
      <w:u w:val="single"/>
    </w:rPr>
  </w:style>
  <w:style w:type="character" w:styleId="Style14">
    <w:name w:val="Верхний колонтитул Знак"/>
    <w:basedOn w:val="DefaultParagraphFont"/>
    <w:qFormat/>
    <w:rPr>
      <w:rFonts w:ascii="Rosatom" w:hAnsi="Rosatom" w:eastAsia="Rosatom" w:cs="Rosatom"/>
      <w:color w:val="343433"/>
      <w:sz w:val="18"/>
    </w:rPr>
  </w:style>
  <w:style w:type="character" w:styleId="Style15">
    <w:name w:val="Нижний колонтитул Знак"/>
    <w:basedOn w:val="DefaultParagraphFont"/>
    <w:qFormat/>
    <w:rPr>
      <w:rFonts w:ascii="Rosatom" w:hAnsi="Rosatom" w:eastAsia="Rosatom" w:cs="Rosatom"/>
      <w:color w:val="343433"/>
      <w:sz w:val="18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>
    <w:name w:val="Обычный1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ru-RU" w:bidi="ar-SA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qFormat/>
    <w:pPr>
      <w:spacing w:lineRule="auto" w:line="240" w:before="280" w:after="280"/>
      <w:ind w:left="0" w:right="0" w:hanging="0"/>
    </w:pPr>
    <w:rPr>
      <w:rFonts w:ascii="Times New Roman" w:hAnsi="Times New Roman" w:eastAsia="Calibri" w:cs="Times New Roman"/>
      <w:color w:val="auto"/>
      <w:sz w:val="24"/>
      <w:szCs w:val="24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40"/>
      <w:contextualSpacing/>
    </w:pPr>
    <w:rPr/>
  </w:style>
  <w:style w:type="paragraph" w:styleId="Style26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rosenergoatom.ru/" TargetMode="External"/><Relationship Id="rId4" Type="http://schemas.openxmlformats.org/officeDocument/2006/relationships/hyperlink" Target="http://www.russianatom.ru/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LibreOffice/7.3.2.2$Linux_X86_64 LibreOffice_project/a5b96ee41d13f834e1280f68bb84c718171a2d31</Application>
  <AppVersion>15.0000</AppVersion>
  <Pages>1</Pages>
  <Words>198</Words>
  <Characters>1415</Characters>
  <CharactersWithSpaces>1610</CharactersWithSpaces>
  <Paragraphs>10</Paragraphs>
  <Company>Balaes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2024-04-04T11:55:00Z</dcterms:created>
  <dc:creator>Петренко Ольга Юрьевна</dc:creator>
  <dc:description/>
  <dc:language>ru-RU</dc:language>
  <cp:lastModifiedBy/>
  <cp:lastPrinted>2022-12-06T07:04:00Z</cp:lastPrinted>
  <dcterms:modified xsi:type="dcterms:W3CDTF">2024-12-09T10:14:14Z</dcterms:modified>
  <cp:revision>6</cp:revision>
  <dc:subject/>
  <dc:title>Бумага для записи_ZFO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